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36"/>
          <w:szCs w:val="36"/>
        </w:rPr>
        <w:t>部门整体支出绩效综合评价报告表</w:t>
      </w:r>
      <w:r>
        <w:rPr>
          <w:rFonts w:eastAsia="方正小标宋简体"/>
          <w:bCs/>
          <w:kern w:val="0"/>
          <w:sz w:val="44"/>
          <w:szCs w:val="44"/>
        </w:rPr>
        <w:br w:type="textWrapping"/>
      </w:r>
      <w:r>
        <w:rPr>
          <w:rFonts w:eastAsia="楷体_GB2312"/>
          <w:bCs/>
          <w:kern w:val="0"/>
          <w:sz w:val="32"/>
          <w:szCs w:val="32"/>
        </w:rPr>
        <w:t>（201</w:t>
      </w:r>
      <w:r>
        <w:rPr>
          <w:rFonts w:hint="eastAsia" w:eastAsia="楷体_GB2312"/>
          <w:bCs/>
          <w:kern w:val="0"/>
          <w:sz w:val="32"/>
          <w:szCs w:val="32"/>
          <w:lang w:val="en-US" w:eastAsia="zh-CN"/>
        </w:rPr>
        <w:t>8</w:t>
      </w:r>
      <w:r>
        <w:rPr>
          <w:rFonts w:eastAsia="楷体_GB2312"/>
          <w:bCs/>
          <w:kern w:val="0"/>
          <w:sz w:val="32"/>
          <w:szCs w:val="32"/>
        </w:rPr>
        <w:t xml:space="preserve"> 年度）</w:t>
      </w:r>
    </w:p>
    <w:p>
      <w:pPr>
        <w:widowControl/>
        <w:tabs>
          <w:tab w:val="left" w:pos="2593"/>
        </w:tabs>
        <w:spacing w:line="560" w:lineRule="exact"/>
        <w:jc w:val="left"/>
        <w:rPr>
          <w:rFonts w:eastAsia="黑体"/>
          <w:kern w:val="0"/>
          <w:szCs w:val="21"/>
        </w:rPr>
      </w:pPr>
      <w:r>
        <w:rPr>
          <w:kern w:val="0"/>
          <w:szCs w:val="21"/>
        </w:rPr>
        <w:t>填报单位（盖章）</w:t>
      </w:r>
      <w:r>
        <w:rPr>
          <w:rFonts w:eastAsia="黑体"/>
          <w:kern w:val="0"/>
          <w:szCs w:val="21"/>
        </w:rPr>
        <w:t>：</w:t>
      </w:r>
      <w:r>
        <w:rPr>
          <w:rFonts w:eastAsia="黑体"/>
          <w:kern w:val="0"/>
          <w:szCs w:val="21"/>
        </w:rPr>
        <w:tab/>
      </w:r>
    </w:p>
    <w:tbl>
      <w:tblPr>
        <w:tblStyle w:val="3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60"/>
        <w:gridCol w:w="1200"/>
        <w:gridCol w:w="585"/>
        <w:gridCol w:w="595"/>
        <w:gridCol w:w="156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部门（单位）名称：炎陵县民政局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单位负责人：</w:t>
            </w:r>
            <w:r>
              <w:rPr>
                <w:rFonts w:hint="eastAsia"/>
                <w:kern w:val="0"/>
                <w:szCs w:val="21"/>
                <w:lang w:eastAsia="zh-CN"/>
              </w:rPr>
              <w:t>吴集会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年末职工人数： 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人（人员编制：</w:t>
            </w:r>
            <w:r>
              <w:rPr>
                <w:rFonts w:hint="eastAsia"/>
                <w:kern w:val="0"/>
                <w:szCs w:val="21"/>
              </w:rPr>
              <w:t>29</w:t>
            </w:r>
            <w:r>
              <w:rPr>
                <w:kern w:val="0"/>
                <w:szCs w:val="21"/>
              </w:rPr>
              <w:t>人）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年末资产总额：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021</w:t>
            </w:r>
            <w:r>
              <w:rPr>
                <w:kern w:val="0"/>
                <w:szCs w:val="21"/>
              </w:rPr>
              <w:t>万元；负债总额：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143.9</w:t>
            </w:r>
            <w:r>
              <w:rPr>
                <w:kern w:val="0"/>
                <w:szCs w:val="21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年度预算收支情况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（万元）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年初预算资金：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407.85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年度收入总额：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407.85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年度支出总额：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407.85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05" w:firstLineChars="5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其中：       公共财政拨款：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407.85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其中： 基本支出：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407.85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政府性基金拨款：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纳入专户管理的非税收入拨款：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其他资金：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部门职能职责概述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500" w:firstLineChars="200"/>
              <w:jc w:val="left"/>
              <w:textAlignment w:val="auto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pacing w:val="20"/>
                <w:sz w:val="21"/>
                <w:szCs w:val="21"/>
              </w:rPr>
              <w:t>炎陵县民政局是县人民政府工作部门，主要负责全县优抚安置、救灾减灾、城乡低保、医疗救助、临时救助、基层政权建设和社区建设、社团、民非企业登记管理、殡葬管理和婚姻、收养登记管理、行政区划和地名管理、社会福利、福利彩票管理、老年人权益保障等社会行政事务。</w:t>
            </w:r>
          </w:p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整体绩效目标</w:t>
            </w:r>
          </w:p>
        </w:tc>
        <w:tc>
          <w:tcPr>
            <w:tcW w:w="7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目标1：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充分发挥民政在社会建设中的骨干作用和在民生保障中的兜底作用。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目标2：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突出重点业务，推进民政事业的发展。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2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部门整体支出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指标1（部门重点支出占部门整体支出的比例）：</w:t>
            </w:r>
            <w:r>
              <w:rPr>
                <w:rFonts w:hint="eastAsia"/>
                <w:kern w:val="0"/>
                <w:szCs w:val="21"/>
              </w:rPr>
              <w:t>重点支出占部门整体支出的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/>
                <w:kern w:val="0"/>
                <w:szCs w:val="21"/>
              </w:rPr>
              <w:t>0%。</w:t>
            </w:r>
          </w:p>
          <w:p>
            <w:pPr>
              <w:spacing w:line="56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指标2（三公经费增减率）：</w:t>
            </w:r>
            <w:r>
              <w:rPr>
                <w:rFonts w:hint="eastAsia"/>
                <w:kern w:val="0"/>
                <w:szCs w:val="21"/>
              </w:rPr>
              <w:t>三公经费在保证部门正常运转的情况下，</w:t>
            </w:r>
            <w:r>
              <w:rPr>
                <w:rFonts w:hint="eastAsia"/>
                <w:kern w:val="0"/>
                <w:szCs w:val="21"/>
                <w:lang w:eastAsia="zh-CN"/>
              </w:rPr>
              <w:t>严</w:t>
            </w:r>
            <w:r>
              <w:rPr>
                <w:rFonts w:hint="eastAsia"/>
                <w:kern w:val="0"/>
                <w:szCs w:val="21"/>
              </w:rPr>
              <w:t>格遵守厉行节约的原则</w:t>
            </w:r>
            <w:r>
              <w:rPr>
                <w:rFonts w:hint="eastAsia"/>
                <w:kern w:val="0"/>
                <w:szCs w:val="21"/>
                <w:lang w:eastAsia="zh-CN"/>
              </w:rPr>
              <w:t>，本年度三公经费支出略有下降。</w:t>
            </w:r>
          </w:p>
          <w:p>
            <w:pPr>
              <w:spacing w:line="560" w:lineRule="exac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指标3（部门整体支出支付进度）：</w:t>
            </w:r>
            <w:r>
              <w:rPr>
                <w:rFonts w:hint="eastAsia"/>
                <w:kern w:val="0"/>
                <w:szCs w:val="21"/>
              </w:rPr>
              <w:t>按进度分期支付</w:t>
            </w:r>
            <w:r>
              <w:rPr>
                <w:rFonts w:hint="eastAsia"/>
                <w:kern w:val="0"/>
                <w:szCs w:val="21"/>
                <w:lang w:eastAsia="zh-CN"/>
              </w:rPr>
              <w:t>，年末已全部支出到位。</w:t>
            </w:r>
          </w:p>
          <w:p>
            <w:pPr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指标4（结转结余资金增减率）：</w:t>
            </w:r>
            <w:r>
              <w:rPr>
                <w:rFonts w:hint="eastAsia"/>
                <w:kern w:val="0"/>
                <w:szCs w:val="21"/>
                <w:lang w:eastAsia="zh-CN"/>
              </w:rPr>
              <w:t>基本预算已全部支出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指标5（部门预决算和三公经费预决算公开）：</w:t>
            </w:r>
            <w:r>
              <w:rPr>
                <w:rFonts w:hint="eastAsia"/>
                <w:kern w:val="0"/>
                <w:szCs w:val="21"/>
              </w:rPr>
              <w:t>部门预决算和三公经费预决算实行全面公开。</w:t>
            </w:r>
          </w:p>
          <w:p>
            <w:pPr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指标6（政府采购执行率）：</w:t>
            </w:r>
            <w:r>
              <w:rPr>
                <w:rFonts w:hint="eastAsia"/>
                <w:kern w:val="0"/>
                <w:szCs w:val="21"/>
              </w:rPr>
              <w:t>政府采购执行率百分之百。</w:t>
            </w:r>
          </w:p>
          <w:p>
            <w:pPr>
              <w:spacing w:line="5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指标7（重点工作办结率）：</w:t>
            </w:r>
            <w:r>
              <w:rPr>
                <w:rFonts w:hint="eastAsia"/>
                <w:kern w:val="0"/>
                <w:szCs w:val="21"/>
              </w:rPr>
              <w:t>重点工作办结率百分之百。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指标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社会救助体系日趋完善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val="zh-CN"/>
              </w:rPr>
              <w:t>。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指标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救灾救济工作成效显著。</w:t>
            </w:r>
            <w:r>
              <w:rPr>
                <w:rFonts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指标3：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双拥优抚安置</w:t>
            </w:r>
            <w:r>
              <w:rPr>
                <w:rFonts w:hint="eastAsia" w:ascii="宋体" w:hAnsi="宋体"/>
                <w:color w:val="000000"/>
                <w:szCs w:val="21"/>
              </w:rPr>
              <w:t>政策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全面落实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指标4：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基层政权建设稳步推进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指标5：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社会事务管理日益规范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560" w:lineRule="exact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指标6：</w:t>
            </w:r>
            <w:r>
              <w:rPr>
                <w:rFonts w:hint="eastAsia" w:ascii="宋体" w:hAnsi="宋体"/>
                <w:color w:val="000000"/>
                <w:szCs w:val="21"/>
                <w:lang w:eastAsia="en-US"/>
              </w:rPr>
              <w:t>社会服务水平不断提升</w:t>
            </w:r>
            <w:r>
              <w:rPr>
                <w:rFonts w:ascii="Calibri" w:hAnsi="Calibri"/>
                <w:kern w:val="0"/>
                <w:szCs w:val="21"/>
              </w:rPr>
              <w:t>指标</w:t>
            </w:r>
            <w:r>
              <w:rPr>
                <w:rFonts w:hint="eastAsia" w:ascii="Calibri" w:hAnsi="Calibri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单位自评情况分析及结论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支出情况分析：</w:t>
            </w:r>
          </w:p>
          <w:p>
            <w:pPr>
              <w:spacing w:line="560" w:lineRule="exact"/>
              <w:ind w:left="360" w:firstLine="42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社会救助水平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不断</w:t>
            </w:r>
            <w:r>
              <w:rPr>
                <w:rFonts w:hint="eastAsia"/>
                <w:kern w:val="0"/>
                <w:sz w:val="21"/>
                <w:szCs w:val="21"/>
              </w:rPr>
              <w:t>提高，支出占民政事业费比例最大，城乡低保“应保尽保”，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特困供养对象生活补贴及照料护理补贴全部发放到位，残疾人两项补贴按政策予以发放，</w:t>
            </w:r>
            <w:r>
              <w:rPr>
                <w:rFonts w:hint="eastAsia"/>
                <w:kern w:val="0"/>
                <w:sz w:val="21"/>
                <w:szCs w:val="21"/>
              </w:rPr>
              <w:t>优抚对象“双定”补助逐年增长，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高龄补贴全面发放，老年人</w:t>
            </w:r>
            <w:r>
              <w:rPr>
                <w:rFonts w:hint="eastAsia"/>
                <w:kern w:val="0"/>
                <w:sz w:val="21"/>
                <w:szCs w:val="21"/>
              </w:rPr>
              <w:t>等社会福利民政项目建设稳步推进。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绩效目标完成情况分析：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社会救助保障水平不断提升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双拥优抚安置政策进一步夯实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救灾救济工作扎实有效推进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社会事务管理服务能力显著提升。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540" w:lineRule="exact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3、</w:t>
            </w:r>
            <w:r>
              <w:rPr>
                <w:kern w:val="0"/>
                <w:sz w:val="24"/>
              </w:rPr>
              <w:t>自我评价结论：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2018年全县民政系统围绕全县大局，大力推动民政事业改革创新，全面完成了各项目标任务，困难群众的保障工作取得了显著成效，发挥了民政在民生保障中的兜底作用。今年，我局获评县“文明建设先进单位”、“脱贫攻坚驻村帮扶先进单位”、“维稳工作先进单位”、“计生模范单位”等荣誉称号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县民政局助力脱贫攻坚，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做实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1"/>
                <w:szCs w:val="21"/>
              </w:rPr>
              <w:t>兜底保障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做好驻村帮扶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完善了两村的公共服务基础设施，促两村脱贫摘帽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做好涉军维稳对象的稳控，成为全市少有的，无涉军维稳对象进京赴省到市上访的县，得到了上级的充分肯定，为创建平安和谐炎陵做出贡献。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存在的问题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</w:rPr>
              <w:t>一是我县基础薄弱，养老服务、殡葬、社会福利等民政基础服务设施比较滞后。二是基层民政队伍能力建设有待加强。局机关工作人员少且年龄偏大，机构改革压力大；乡镇基层民政办工作量大，人员数量待增加和素质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改进措施与建议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84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利用现代化高科技手断确保各类救助对象的精准度，县财政加大本级配套力度。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财政部门审核意见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firstLine="4680" w:firstLineChars="1950"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 xml:space="preserve">（盖章）                                     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spacing w:line="560" w:lineRule="exact"/>
        <w:ind w:firstLine="315" w:firstLineChars="150"/>
        <w:jc w:val="left"/>
        <w:rPr>
          <w:kern w:val="0"/>
          <w:szCs w:val="21"/>
        </w:rPr>
        <w:sectPr>
          <w:pgSz w:w="11906" w:h="16838"/>
          <w:pgMar w:top="1440" w:right="1797" w:bottom="1440" w:left="1797" w:header="851" w:footer="1474" w:gutter="0"/>
          <w:pgNumType w:fmt="numberInDash"/>
          <w:cols w:space="425" w:num="1"/>
          <w:docGrid w:type="linesAndChars" w:linePitch="312" w:charSpace="0"/>
        </w:sectPr>
      </w:pPr>
      <w:r>
        <w:rPr>
          <w:kern w:val="0"/>
          <w:szCs w:val="21"/>
        </w:rPr>
        <w:t>填报人：唐凌云              联系电话：</w:t>
      </w:r>
      <w:r>
        <w:rPr>
          <w:rFonts w:hint="eastAsia"/>
          <w:kern w:val="0"/>
          <w:szCs w:val="21"/>
        </w:rPr>
        <w:t>26236138</w:t>
      </w:r>
      <w:r>
        <w:rPr>
          <w:kern w:val="0"/>
          <w:szCs w:val="21"/>
        </w:rPr>
        <w:t xml:space="preserve">              填报日期：</w:t>
      </w:r>
      <w:r>
        <w:rPr>
          <w:rFonts w:hint="eastAsia"/>
          <w:kern w:val="0"/>
          <w:szCs w:val="21"/>
        </w:rPr>
        <w:t>2018.8.5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A72"/>
    <w:multiLevelType w:val="multilevel"/>
    <w:tmpl w:val="07516A7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  <w:lvl w:ilvl="0" w:tentative="1">
        <w:start w:val="1"/>
        <w:numFmt w:val="decimal"/>
        <w:lvlText w:val="%1、"/>
        <w:lvlJc w:val="left"/>
        <w:pPr>
          <w:tabs>
            <w:tab w:val="left" w:pos="360"/>
          </w:tabs>
          <w:ind w:left="360" w:hanging="360"/>
        </w:pPr>
      </w:lvl>
    </w:lvlOverride>
    <w:lvlOverride w:ilvl="1">
      <w:startOverride w:val="1"/>
      <w:lvl w:ilvl="1" w:tentative="1">
        <w:start w:val="1"/>
        <w:numFmt w:val="lowerLetter"/>
        <w:lvlText w:val="%2)"/>
        <w:lvlJc w:val="left"/>
        <w:pPr>
          <w:tabs>
            <w:tab w:val="left" w:pos="840"/>
          </w:tabs>
          <w:ind w:left="840" w:hanging="42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left" w:pos="1260"/>
          </w:tabs>
          <w:ind w:left="1260" w:hanging="42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1680"/>
          </w:tabs>
          <w:ind w:left="1680" w:hanging="420"/>
        </w:pPr>
      </w:lvl>
    </w:lvlOverride>
    <w:lvlOverride w:ilvl="4">
      <w:startOverride w:val="1"/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</w:lvl>
    </w:lvlOverride>
    <w:lvlOverride w:ilvl="7">
      <w:startOverride w:val="1"/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0EC"/>
    <w:rsid w:val="00305194"/>
    <w:rsid w:val="00EB30EC"/>
    <w:rsid w:val="0E5F11DC"/>
    <w:rsid w:val="16286E46"/>
    <w:rsid w:val="18C206AA"/>
    <w:rsid w:val="20237363"/>
    <w:rsid w:val="2C997EA5"/>
    <w:rsid w:val="49233113"/>
    <w:rsid w:val="598B03BD"/>
    <w:rsid w:val="5A2B70EF"/>
    <w:rsid w:val="5E860A48"/>
    <w:rsid w:val="65E934B0"/>
    <w:rsid w:val="66B27EAE"/>
    <w:rsid w:val="67CB0671"/>
    <w:rsid w:val="73712477"/>
    <w:rsid w:val="7FA7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283</Words>
  <Characters>1614</Characters>
  <Lines>13</Lines>
  <Paragraphs>3</Paragraphs>
  <TotalTime>0</TotalTime>
  <ScaleCrop>false</ScaleCrop>
  <LinksUpToDate>false</LinksUpToDate>
  <CharactersWithSpaces>1894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2018-09-12T00:51:00Z</dcterms:created>
  <dc:creator>Administrator</dc:creator>
  <cp:lastModifiedBy>Administrator</cp:lastModifiedBy>
  <dcterms:modified xsi:type="dcterms:W3CDTF">2019-07-25T03:54:43Z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