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bCs/>
          <w:kern w:val="0"/>
          <w:sz w:val="32"/>
          <w:szCs w:val="32"/>
        </w:rPr>
      </w:pPr>
      <w:r>
        <w:rPr>
          <w:rFonts w:hAnsi="黑体" w:eastAsia="黑体"/>
          <w:bCs/>
          <w:kern w:val="0"/>
          <w:sz w:val="32"/>
          <w:szCs w:val="32"/>
        </w:rPr>
        <w:t>附件</w:t>
      </w:r>
      <w:r>
        <w:rPr>
          <w:rFonts w:eastAsia="黑体"/>
          <w:bCs/>
          <w:kern w:val="0"/>
          <w:sz w:val="32"/>
          <w:szCs w:val="32"/>
        </w:rPr>
        <w:t>2</w:t>
      </w:r>
    </w:p>
    <w:p>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type="textWrapping"/>
      </w:r>
      <w:r>
        <w:rPr>
          <w:rFonts w:eastAsia="楷体_GB2312"/>
          <w:bCs/>
          <w:kern w:val="0"/>
          <w:sz w:val="32"/>
          <w:szCs w:val="32"/>
        </w:rPr>
        <w:t>（201</w:t>
      </w:r>
      <w:r>
        <w:rPr>
          <w:rFonts w:hint="eastAsia" w:eastAsia="楷体_GB2312"/>
          <w:bCs/>
          <w:kern w:val="0"/>
          <w:sz w:val="32"/>
          <w:szCs w:val="32"/>
          <w:lang w:val="en-US" w:eastAsia="zh-CN"/>
        </w:rPr>
        <w:t>8</w:t>
      </w:r>
      <w:r>
        <w:rPr>
          <w:rFonts w:eastAsia="楷体_GB2312"/>
          <w:bCs/>
          <w:kern w:val="0"/>
          <w:sz w:val="32"/>
          <w:szCs w:val="32"/>
        </w:rPr>
        <w:t xml:space="preserve"> 年度）</w:t>
      </w:r>
    </w:p>
    <w:p>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hint="eastAsia" w:eastAsia="黑体"/>
          <w:kern w:val="0"/>
          <w:szCs w:val="21"/>
          <w:lang w:eastAsia="zh-CN"/>
        </w:rPr>
        <w:t>炎陵县畜牧水产事务中心</w:t>
      </w:r>
    </w:p>
    <w:tbl>
      <w:tblPr>
        <w:tblStyle w:val="3"/>
        <w:tblW w:w="9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260"/>
        <w:gridCol w:w="1200"/>
        <w:gridCol w:w="585"/>
        <w:gridCol w:w="595"/>
        <w:gridCol w:w="15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880" w:type="dxa"/>
            <w:gridSpan w:val="5"/>
            <w:tcBorders>
              <w:top w:val="single" w:color="auto" w:sz="4" w:space="0"/>
              <w:left w:val="single" w:color="auto" w:sz="4" w:space="0"/>
              <w:bottom w:val="single" w:color="auto" w:sz="4" w:space="0"/>
              <w:right w:val="single" w:color="auto" w:sz="4" w:space="0"/>
            </w:tcBorders>
            <w:noWrap w:val="0"/>
            <w:vAlign w:val="bottom"/>
          </w:tcPr>
          <w:p>
            <w:pPr>
              <w:widowControl/>
              <w:spacing w:line="560" w:lineRule="exact"/>
              <w:rPr>
                <w:kern w:val="0"/>
                <w:sz w:val="21"/>
                <w:szCs w:val="21"/>
              </w:rPr>
            </w:pPr>
            <w:r>
              <w:rPr>
                <w:kern w:val="0"/>
                <w:sz w:val="21"/>
                <w:szCs w:val="21"/>
              </w:rPr>
              <w:t>部门（单位）名称：</w:t>
            </w:r>
          </w:p>
          <w:p>
            <w:pPr>
              <w:widowControl/>
              <w:spacing w:line="560" w:lineRule="exact"/>
              <w:rPr>
                <w:rFonts w:eastAsia="黑体"/>
                <w:kern w:val="0"/>
                <w:szCs w:val="21"/>
              </w:rPr>
            </w:pPr>
            <w:r>
              <w:rPr>
                <w:rFonts w:eastAsia="黑体"/>
                <w:kern w:val="0"/>
                <w:sz w:val="21"/>
                <w:szCs w:val="21"/>
              </w:rPr>
              <w:t>　</w:t>
            </w:r>
            <w:r>
              <w:rPr>
                <w:rFonts w:hint="eastAsia" w:eastAsia="黑体"/>
                <w:kern w:val="0"/>
                <w:sz w:val="21"/>
                <w:szCs w:val="21"/>
                <w:lang w:val="en-US" w:eastAsia="zh-CN"/>
              </w:rPr>
              <w:t xml:space="preserve"> </w:t>
            </w:r>
            <w:r>
              <w:rPr>
                <w:rFonts w:eastAsia="黑体"/>
                <w:kern w:val="0"/>
                <w:szCs w:val="21"/>
              </w:rPr>
              <w:t>　</w:t>
            </w:r>
            <w:r>
              <w:rPr>
                <w:rFonts w:hint="eastAsia" w:eastAsia="黑体"/>
                <w:kern w:val="0"/>
                <w:sz w:val="21"/>
                <w:szCs w:val="21"/>
                <w:lang w:val="en-US" w:eastAsia="zh-CN"/>
              </w:rPr>
              <w:t xml:space="preserve"> </w:t>
            </w:r>
            <w:r>
              <w:rPr>
                <w:rFonts w:hint="eastAsia" w:eastAsia="黑体"/>
                <w:kern w:val="0"/>
                <w:sz w:val="21"/>
                <w:szCs w:val="21"/>
                <w:lang w:eastAsia="zh-CN"/>
              </w:rPr>
              <w:t>炎陵县畜牧水产事务中心</w:t>
            </w:r>
          </w:p>
        </w:tc>
        <w:tc>
          <w:tcPr>
            <w:tcW w:w="4760" w:type="dxa"/>
            <w:gridSpan w:val="2"/>
            <w:tcBorders>
              <w:top w:val="single" w:color="auto" w:sz="4" w:space="0"/>
              <w:left w:val="single" w:color="auto" w:sz="4" w:space="0"/>
              <w:bottom w:val="single" w:color="auto" w:sz="4" w:space="0"/>
              <w:right w:val="single" w:color="auto" w:sz="4" w:space="0"/>
            </w:tcBorders>
            <w:noWrap w:val="0"/>
            <w:vAlign w:val="bottom"/>
          </w:tcPr>
          <w:p>
            <w:pPr>
              <w:widowControl/>
              <w:spacing w:line="560" w:lineRule="exact"/>
              <w:rPr>
                <w:rFonts w:hint="eastAsia" w:eastAsia="宋体"/>
                <w:kern w:val="0"/>
                <w:szCs w:val="21"/>
                <w:lang w:eastAsia="zh-CN"/>
              </w:rPr>
            </w:pPr>
            <w:r>
              <w:rPr>
                <w:kern w:val="0"/>
                <w:sz w:val="21"/>
                <w:szCs w:val="21"/>
              </w:rPr>
              <w:t>单位负责人：</w:t>
            </w:r>
            <w:r>
              <w:rPr>
                <w:rFonts w:hint="eastAsia"/>
                <w:kern w:val="0"/>
                <w:sz w:val="21"/>
                <w:szCs w:val="21"/>
                <w:lang w:eastAsia="zh-CN"/>
              </w:rPr>
              <w:t>蔡敏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285" w:type="dxa"/>
            <w:gridSpan w:val="4"/>
            <w:tcBorders>
              <w:top w:val="single" w:color="auto" w:sz="4" w:space="0"/>
              <w:left w:val="single" w:color="auto" w:sz="4" w:space="0"/>
              <w:bottom w:val="single" w:color="auto" w:sz="4" w:space="0"/>
              <w:right w:val="single" w:color="auto" w:sz="4" w:space="0"/>
            </w:tcBorders>
            <w:noWrap w:val="0"/>
            <w:vAlign w:val="bottom"/>
          </w:tcPr>
          <w:p>
            <w:pPr>
              <w:widowControl/>
              <w:spacing w:line="560" w:lineRule="exact"/>
              <w:rPr>
                <w:kern w:val="0"/>
                <w:szCs w:val="21"/>
              </w:rPr>
            </w:pPr>
            <w:r>
              <w:rPr>
                <w:kern w:val="0"/>
                <w:sz w:val="21"/>
                <w:szCs w:val="21"/>
              </w:rPr>
              <w:t xml:space="preserve">年末职工人数： </w:t>
            </w:r>
            <w:r>
              <w:rPr>
                <w:rFonts w:hint="eastAsia"/>
                <w:kern w:val="0"/>
                <w:sz w:val="21"/>
                <w:szCs w:val="21"/>
                <w:lang w:val="en-US" w:eastAsia="zh-CN"/>
              </w:rPr>
              <w:t>56</w:t>
            </w:r>
            <w:r>
              <w:rPr>
                <w:kern w:val="0"/>
                <w:sz w:val="21"/>
                <w:szCs w:val="21"/>
              </w:rPr>
              <w:t xml:space="preserve">  人（人员编制： </w:t>
            </w:r>
            <w:r>
              <w:rPr>
                <w:rFonts w:hint="eastAsia"/>
                <w:kern w:val="0"/>
                <w:sz w:val="21"/>
                <w:szCs w:val="21"/>
                <w:lang w:val="en-US" w:eastAsia="zh-CN"/>
              </w:rPr>
              <w:t>69</w:t>
            </w:r>
            <w:r>
              <w:rPr>
                <w:kern w:val="0"/>
                <w:sz w:val="21"/>
                <w:szCs w:val="21"/>
              </w:rPr>
              <w:t xml:space="preserve"> 人）</w:t>
            </w:r>
          </w:p>
        </w:tc>
        <w:tc>
          <w:tcPr>
            <w:tcW w:w="5355" w:type="dxa"/>
            <w:gridSpan w:val="3"/>
            <w:tcBorders>
              <w:top w:val="single" w:color="auto" w:sz="4" w:space="0"/>
              <w:left w:val="single" w:color="auto" w:sz="4" w:space="0"/>
              <w:bottom w:val="single" w:color="auto" w:sz="4" w:space="0"/>
              <w:right w:val="single" w:color="auto" w:sz="4" w:space="0"/>
            </w:tcBorders>
            <w:noWrap w:val="0"/>
            <w:vAlign w:val="bottom"/>
          </w:tcPr>
          <w:p>
            <w:pPr>
              <w:widowControl/>
              <w:spacing w:line="560" w:lineRule="exact"/>
              <w:rPr>
                <w:kern w:val="0"/>
                <w:szCs w:val="21"/>
              </w:rPr>
            </w:pPr>
            <w:r>
              <w:rPr>
                <w:kern w:val="0"/>
                <w:sz w:val="21"/>
                <w:szCs w:val="21"/>
              </w:rPr>
              <w:t>年末资产总额：</w:t>
            </w:r>
            <w:r>
              <w:rPr>
                <w:rFonts w:hint="eastAsia"/>
                <w:kern w:val="0"/>
                <w:sz w:val="21"/>
                <w:szCs w:val="21"/>
                <w:lang w:val="en-US" w:eastAsia="zh-CN"/>
              </w:rPr>
              <w:t>367.15</w:t>
            </w:r>
            <w:r>
              <w:rPr>
                <w:kern w:val="0"/>
                <w:sz w:val="21"/>
                <w:szCs w:val="21"/>
              </w:rPr>
              <w:t>万元；负债总额：</w:t>
            </w:r>
            <w:r>
              <w:rPr>
                <w:rFonts w:hint="eastAsia"/>
                <w:kern w:val="0"/>
                <w:sz w:val="21"/>
                <w:szCs w:val="21"/>
                <w:lang w:val="en-US" w:eastAsia="zh-CN"/>
              </w:rPr>
              <w:t>203.81</w:t>
            </w:r>
            <w:r>
              <w:rPr>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50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 w:val="21"/>
                <w:szCs w:val="21"/>
              </w:rPr>
              <w:t>年度预算收支情况</w:t>
            </w:r>
            <w:r>
              <w:rPr>
                <w:kern w:val="0"/>
                <w:sz w:val="21"/>
                <w:szCs w:val="21"/>
              </w:rPr>
              <w:br w:type="textWrapping"/>
            </w:r>
            <w:r>
              <w:rPr>
                <w:kern w:val="0"/>
                <w:sz w:val="21"/>
                <w:szCs w:val="21"/>
              </w:rPr>
              <w:t>（万元）</w:t>
            </w:r>
          </w:p>
        </w:tc>
        <w:tc>
          <w:tcPr>
            <w:tcW w:w="7140"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 w:val="21"/>
                <w:szCs w:val="21"/>
              </w:rPr>
              <w:t>年初预算资金：</w:t>
            </w:r>
            <w:r>
              <w:rPr>
                <w:rFonts w:hint="eastAsia"/>
                <w:kern w:val="0"/>
                <w:szCs w:val="21"/>
                <w:lang w:val="en-US" w:eastAsia="zh-CN"/>
              </w:rPr>
              <w:t>756.5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 w:val="21"/>
                <w:szCs w:val="21"/>
              </w:rPr>
              <w:t>年度收入总额：</w:t>
            </w:r>
            <w:r>
              <w:rPr>
                <w:rFonts w:hint="eastAsia"/>
                <w:kern w:val="0"/>
                <w:szCs w:val="21"/>
                <w:lang w:val="en-US" w:eastAsia="zh-CN"/>
              </w:rPr>
              <w:t>943.53</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 w:val="21"/>
                <w:szCs w:val="21"/>
              </w:rPr>
              <w:t>年度支出总额：</w:t>
            </w:r>
            <w:r>
              <w:rPr>
                <w:rFonts w:hint="eastAsia"/>
                <w:kern w:val="0"/>
                <w:szCs w:val="21"/>
                <w:lang w:val="en-US" w:eastAsia="zh-CN"/>
              </w:rPr>
              <w:t>946.63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105" w:firstLineChars="50"/>
              <w:jc w:val="left"/>
              <w:rPr>
                <w:rFonts w:hint="default" w:eastAsia="宋体"/>
                <w:kern w:val="0"/>
                <w:szCs w:val="21"/>
                <w:lang w:val="en-US" w:eastAsia="zh-CN"/>
              </w:rPr>
            </w:pPr>
            <w:r>
              <w:rPr>
                <w:kern w:val="0"/>
                <w:szCs w:val="21"/>
              </w:rPr>
              <w:t>其中：       公共财政拨款：</w:t>
            </w:r>
            <w:r>
              <w:rPr>
                <w:rFonts w:hint="eastAsia"/>
                <w:kern w:val="0"/>
                <w:szCs w:val="21"/>
                <w:lang w:val="en-US" w:eastAsia="zh-CN"/>
              </w:rPr>
              <w:t>943.53</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Cs w:val="21"/>
              </w:rPr>
              <w:t>其中： 基本支出：</w:t>
            </w:r>
            <w:r>
              <w:rPr>
                <w:rFonts w:hint="eastAsia"/>
                <w:kern w:val="0"/>
                <w:szCs w:val="21"/>
                <w:lang w:val="en-US" w:eastAsia="zh-CN"/>
              </w:rPr>
              <w:t>702.18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eastAsia="宋体"/>
                <w:kern w:val="0"/>
                <w:szCs w:val="21"/>
                <w:lang w:val="en-US" w:eastAsia="zh-CN"/>
              </w:rPr>
            </w:pPr>
            <w:r>
              <w:rPr>
                <w:kern w:val="0"/>
                <w:sz w:val="21"/>
                <w:szCs w:val="21"/>
              </w:rPr>
              <w:t xml:space="preserve">            政府性基金拨款：</w:t>
            </w:r>
            <w:r>
              <w:rPr>
                <w:rFonts w:hint="eastAsia"/>
                <w:kern w:val="0"/>
                <w:sz w:val="21"/>
                <w:szCs w:val="21"/>
                <w:lang w:val="en-US" w:eastAsia="zh-CN"/>
              </w:rPr>
              <w:t>0</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eastAsia="宋体"/>
                <w:kern w:val="0"/>
                <w:szCs w:val="21"/>
                <w:lang w:val="en-US" w:eastAsia="zh-CN"/>
              </w:rPr>
            </w:pPr>
            <w:r>
              <w:rPr>
                <w:kern w:val="0"/>
                <w:sz w:val="21"/>
                <w:szCs w:val="21"/>
              </w:rPr>
              <w:t xml:space="preserve">       项目支出：</w:t>
            </w:r>
            <w:r>
              <w:rPr>
                <w:rFonts w:hint="eastAsia"/>
                <w:kern w:val="0"/>
                <w:szCs w:val="21"/>
                <w:lang w:val="en-US" w:eastAsia="zh-CN"/>
              </w:rPr>
              <w:t>244.45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eastAsia="宋体"/>
                <w:kern w:val="0"/>
                <w:szCs w:val="21"/>
                <w:lang w:val="en-US" w:eastAsia="zh-CN"/>
              </w:rPr>
            </w:pPr>
            <w:r>
              <w:rPr>
                <w:kern w:val="0"/>
                <w:sz w:val="21"/>
                <w:szCs w:val="21"/>
              </w:rPr>
              <w:t>纳入专户管理的非税收入拨款：</w:t>
            </w:r>
            <w:r>
              <w:rPr>
                <w:rFonts w:hint="eastAsia"/>
                <w:kern w:val="0"/>
                <w:sz w:val="21"/>
                <w:szCs w:val="21"/>
                <w:lang w:val="en-US" w:eastAsia="zh-CN"/>
              </w:rPr>
              <w:t>0</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kern w:val="0"/>
                <w:szCs w:val="21"/>
              </w:rPr>
            </w:pPr>
            <w:r>
              <w:rPr>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2"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eastAsia="宋体"/>
                <w:kern w:val="0"/>
                <w:szCs w:val="21"/>
                <w:lang w:val="en-US" w:eastAsia="zh-CN"/>
              </w:rPr>
            </w:pPr>
            <w:r>
              <w:rPr>
                <w:kern w:val="0"/>
                <w:sz w:val="21"/>
                <w:szCs w:val="21"/>
              </w:rPr>
              <w:t xml:space="preserve">                  其他资金：</w:t>
            </w:r>
            <w:r>
              <w:rPr>
                <w:rFonts w:hint="eastAsia"/>
                <w:kern w:val="0"/>
                <w:sz w:val="21"/>
                <w:szCs w:val="21"/>
                <w:lang w:val="en-US" w:eastAsia="zh-CN"/>
              </w:rPr>
              <w:t>0</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jc w:val="center"/>
        </w:trPr>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 w:val="21"/>
                <w:szCs w:val="21"/>
              </w:rPr>
              <w:t>部门职能职责概述</w:t>
            </w:r>
          </w:p>
        </w:tc>
        <w:tc>
          <w:tcPr>
            <w:tcW w:w="7140"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420" w:firstLineChars="200"/>
              <w:jc w:val="left"/>
              <w:rPr>
                <w:kern w:val="0"/>
                <w:szCs w:val="21"/>
              </w:rPr>
            </w:pPr>
            <w:r>
              <w:rPr>
                <w:rFonts w:hint="eastAsia"/>
                <w:kern w:val="0"/>
                <w:sz w:val="21"/>
                <w:szCs w:val="21"/>
              </w:rPr>
              <w:t>炎陵县畜牧</w:t>
            </w:r>
            <w:r>
              <w:rPr>
                <w:rFonts w:hint="eastAsia"/>
                <w:kern w:val="0"/>
                <w:sz w:val="21"/>
                <w:szCs w:val="21"/>
                <w:lang w:eastAsia="zh-CN"/>
              </w:rPr>
              <w:t>水产服务中心</w:t>
            </w:r>
            <w:bookmarkStart w:id="1" w:name="_GoBack"/>
            <w:bookmarkEnd w:id="1"/>
            <w:r>
              <w:rPr>
                <w:rFonts w:hint="eastAsia"/>
                <w:kern w:val="0"/>
                <w:sz w:val="21"/>
                <w:szCs w:val="21"/>
              </w:rPr>
              <w:t>主要负责执行国家有关畜牧业法律、法规和方针政策；研究拟定全县畜牧水产业发展战略、中长期发展规划和年度计划，并组织实施；负责全县重大动物疫病的预防、控制和扑灭；负责全县动物防疫、动物及动物产品的检疫监督管理工作、兽药管理、种畜禽管理、饲料管理、水产行业等执法工作；负责全县畜禽良种的引进、繁育推广和种畜禽场的审报、监督管理工作；负责全县畜牧兽医新技术、新成果引进推广，开展科研、培训、学术交流工作；承办县委、县政府交办的其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jc w:val="center"/>
        </w:trPr>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 w:val="21"/>
                <w:szCs w:val="21"/>
              </w:rPr>
              <w:t>整体绩效目标</w:t>
            </w:r>
          </w:p>
        </w:tc>
        <w:tc>
          <w:tcPr>
            <w:tcW w:w="7140" w:type="dxa"/>
            <w:gridSpan w:val="5"/>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500" w:lineRule="exact"/>
              <w:rPr>
                <w:rFonts w:hint="eastAsia"/>
                <w:sz w:val="21"/>
                <w:szCs w:val="21"/>
                <w:lang w:eastAsia="zh-CN"/>
              </w:rPr>
            </w:pPr>
            <w:r>
              <w:rPr>
                <w:rFonts w:hint="eastAsia"/>
                <w:sz w:val="21"/>
                <w:szCs w:val="21"/>
                <w:lang w:eastAsia="zh-CN"/>
              </w:rPr>
              <w:t>加强组织领导，落实防控责任。全力做好春、秋两季集中免疫,确保免疫密度和免疫效果。加强规模养殖场监管，建立健全防疫制度。加强督促检查，确保措施到位。狠抓动物防疫，确保了养殖业生产健康发展。</w:t>
            </w:r>
          </w:p>
          <w:p>
            <w:pPr>
              <w:numPr>
                <w:ilvl w:val="0"/>
                <w:numId w:val="1"/>
              </w:numPr>
              <w:spacing w:line="500" w:lineRule="exact"/>
              <w:rPr>
                <w:rFonts w:hint="eastAsia"/>
                <w:sz w:val="21"/>
                <w:szCs w:val="21"/>
                <w:lang w:eastAsia="zh-CN"/>
              </w:rPr>
            </w:pPr>
            <w:r>
              <w:rPr>
                <w:rFonts w:hint="eastAsia"/>
                <w:sz w:val="21"/>
                <w:szCs w:val="21"/>
                <w:lang w:eastAsia="zh-CN"/>
              </w:rPr>
              <w:t>强化产地检疫，严格屠宰检疫，加强督察检查，加强兽药饲料监管，加大执法力度，确保了畜禽产品质量安全。</w:t>
            </w:r>
          </w:p>
          <w:p>
            <w:pPr>
              <w:spacing w:line="500" w:lineRule="exact"/>
              <w:rPr>
                <w:rFonts w:hint="eastAsia"/>
                <w:sz w:val="21"/>
                <w:szCs w:val="21"/>
                <w:lang w:eastAsia="zh-CN"/>
              </w:rPr>
            </w:pPr>
            <w:r>
              <w:rPr>
                <w:rFonts w:hint="eastAsia"/>
                <w:sz w:val="21"/>
                <w:szCs w:val="21"/>
                <w:lang w:val="en-US" w:eastAsia="zh-CN"/>
              </w:rPr>
              <w:t>3、</w:t>
            </w:r>
            <w:r>
              <w:rPr>
                <w:rFonts w:hint="eastAsia"/>
                <w:sz w:val="21"/>
                <w:szCs w:val="21"/>
                <w:lang w:eastAsia="zh-CN"/>
              </w:rPr>
              <w:t>抓好水产养殖，开展渔政执法。确保渔业资源的保护与利用。</w:t>
            </w:r>
          </w:p>
          <w:p>
            <w:pPr>
              <w:spacing w:line="500" w:lineRule="exact"/>
              <w:rPr>
                <w:rFonts w:hint="eastAsia"/>
                <w:sz w:val="21"/>
                <w:szCs w:val="21"/>
                <w:lang w:eastAsia="zh-CN"/>
              </w:rPr>
            </w:pPr>
            <w:r>
              <w:rPr>
                <w:rFonts w:hint="eastAsia"/>
                <w:sz w:val="21"/>
                <w:szCs w:val="21"/>
                <w:lang w:val="en-US" w:eastAsia="zh-CN"/>
              </w:rPr>
              <w:t>4、</w:t>
            </w:r>
            <w:r>
              <w:rPr>
                <w:rFonts w:hint="eastAsia"/>
                <w:sz w:val="21"/>
                <w:szCs w:val="21"/>
                <w:lang w:eastAsia="zh-CN"/>
              </w:rPr>
              <w:t>产业化建设全面推进，养殖效益显著提高。</w:t>
            </w:r>
          </w:p>
          <w:p>
            <w:pPr>
              <w:spacing w:line="500" w:lineRule="exact"/>
              <w:rPr>
                <w:rFonts w:hint="eastAsia"/>
                <w:sz w:val="21"/>
                <w:szCs w:val="21"/>
                <w:lang w:eastAsia="zh-CN"/>
              </w:rPr>
            </w:pPr>
            <w:r>
              <w:rPr>
                <w:rFonts w:hint="eastAsia"/>
                <w:sz w:val="21"/>
                <w:szCs w:val="21"/>
                <w:lang w:val="en-US" w:eastAsia="zh-CN"/>
              </w:rPr>
              <w:t>5、</w:t>
            </w:r>
            <w:r>
              <w:rPr>
                <w:rFonts w:hint="eastAsia"/>
                <w:sz w:val="21"/>
                <w:szCs w:val="21"/>
                <w:lang w:eastAsia="zh-CN"/>
              </w:rPr>
              <w:t>积极开展城乡同治，全力治理养殖污染。</w:t>
            </w:r>
          </w:p>
          <w:p>
            <w:pPr>
              <w:numPr>
                <w:ilvl w:val="0"/>
                <w:numId w:val="2"/>
              </w:numPr>
              <w:spacing w:line="500" w:lineRule="exact"/>
              <w:rPr>
                <w:kern w:val="0"/>
                <w:szCs w:val="21"/>
              </w:rPr>
            </w:pPr>
            <w:r>
              <w:rPr>
                <w:rFonts w:hint="eastAsia"/>
                <w:sz w:val="21"/>
                <w:szCs w:val="21"/>
                <w:lang w:eastAsia="zh-CN"/>
              </w:rPr>
              <w:t>开展技术培训，提高科技含量。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6" w:hRule="atLeast"/>
          <w:jc w:val="center"/>
        </w:trPr>
        <w:tc>
          <w:tcPr>
            <w:tcW w:w="250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 w:val="21"/>
                <w:szCs w:val="21"/>
              </w:rPr>
            </w:pPr>
            <w:r>
              <w:rPr>
                <w:kern w:val="0"/>
                <w:sz w:val="21"/>
                <w:szCs w:val="21"/>
              </w:rPr>
              <w:t>部门整体支出</w:t>
            </w:r>
          </w:p>
          <w:p>
            <w:pPr>
              <w:widowControl/>
              <w:spacing w:line="560" w:lineRule="exact"/>
              <w:jc w:val="center"/>
              <w:rPr>
                <w:kern w:val="0"/>
                <w:szCs w:val="21"/>
              </w:rPr>
            </w:pPr>
            <w:r>
              <w:rPr>
                <w:kern w:val="0"/>
                <w:sz w:val="21"/>
                <w:szCs w:val="21"/>
              </w:rPr>
              <w:t>年度绩效指标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 w:val="21"/>
                <w:szCs w:val="21"/>
              </w:rPr>
              <w:t>产出指标</w:t>
            </w:r>
          </w:p>
        </w:tc>
        <w:tc>
          <w:tcPr>
            <w:tcW w:w="594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sz w:val="21"/>
                <w:szCs w:val="21"/>
                <w:lang w:val="en-US" w:eastAsia="zh-CN"/>
              </w:rPr>
            </w:pPr>
            <w:r>
              <w:rPr>
                <w:rFonts w:hint="eastAsia"/>
                <w:sz w:val="21"/>
                <w:szCs w:val="21"/>
              </w:rPr>
              <w:t>指标1：部门重点支出占部门整体支出大于90%</w:t>
            </w:r>
            <w:r>
              <w:rPr>
                <w:rFonts w:hint="eastAsia"/>
                <w:sz w:val="21"/>
                <w:szCs w:val="21"/>
                <w:lang w:eastAsia="zh-CN"/>
              </w:rPr>
              <w:t>，本年重点支出数</w:t>
            </w:r>
            <w:r>
              <w:rPr>
                <w:rFonts w:hint="eastAsia"/>
                <w:kern w:val="0"/>
                <w:szCs w:val="21"/>
                <w:lang w:val="en-US" w:eastAsia="zh-CN"/>
              </w:rPr>
              <w:t>2402433</w:t>
            </w:r>
            <w:r>
              <w:rPr>
                <w:rFonts w:hint="eastAsia"/>
                <w:sz w:val="21"/>
                <w:szCs w:val="21"/>
                <w:lang w:val="en-US" w:eastAsia="zh-CN"/>
              </w:rPr>
              <w:t>元，部门整体支出</w:t>
            </w:r>
            <w:r>
              <w:rPr>
                <w:rFonts w:hint="eastAsia"/>
                <w:kern w:val="0"/>
                <w:sz w:val="21"/>
                <w:szCs w:val="21"/>
                <w:lang w:val="en-US" w:eastAsia="zh-CN"/>
              </w:rPr>
              <w:t>2444433.12</w:t>
            </w:r>
            <w:r>
              <w:rPr>
                <w:rFonts w:hint="eastAsia"/>
                <w:sz w:val="21"/>
                <w:szCs w:val="21"/>
                <w:lang w:val="en-US" w:eastAsia="zh-CN"/>
              </w:rPr>
              <w:t>元，</w:t>
            </w:r>
            <w:r>
              <w:rPr>
                <w:rFonts w:hint="eastAsia"/>
                <w:kern w:val="0"/>
                <w:szCs w:val="21"/>
                <w:lang w:val="en-US" w:eastAsia="zh-CN"/>
              </w:rPr>
              <w:t>2402433</w:t>
            </w:r>
            <w:r>
              <w:rPr>
                <w:rFonts w:hint="eastAsia"/>
                <w:sz w:val="21"/>
                <w:szCs w:val="21"/>
                <w:lang w:val="en-US" w:eastAsia="zh-CN"/>
              </w:rPr>
              <w:t>/</w:t>
            </w:r>
            <w:r>
              <w:rPr>
                <w:rFonts w:hint="eastAsia"/>
                <w:kern w:val="0"/>
                <w:sz w:val="21"/>
                <w:szCs w:val="21"/>
                <w:lang w:val="en-US" w:eastAsia="zh-CN"/>
              </w:rPr>
              <w:t>2444433.12</w:t>
            </w:r>
            <w:r>
              <w:rPr>
                <w:rFonts w:hint="eastAsia"/>
                <w:sz w:val="21"/>
                <w:szCs w:val="21"/>
                <w:lang w:val="en-US" w:eastAsia="zh-CN"/>
              </w:rPr>
              <w:t>x100%=98.28%。</w:t>
            </w:r>
          </w:p>
          <w:p>
            <w:pPr>
              <w:spacing w:line="360" w:lineRule="auto"/>
              <w:rPr>
                <w:rFonts w:hint="eastAsia" w:eastAsia="宋体"/>
                <w:sz w:val="21"/>
                <w:szCs w:val="21"/>
                <w:lang w:eastAsia="zh-CN"/>
              </w:rPr>
            </w:pPr>
            <w:r>
              <w:rPr>
                <w:rFonts w:hint="eastAsia"/>
                <w:sz w:val="21"/>
                <w:szCs w:val="21"/>
              </w:rPr>
              <w:t>指标2：三公经费增长率不超过10%</w:t>
            </w:r>
            <w:r>
              <w:rPr>
                <w:rFonts w:hint="eastAsia"/>
                <w:sz w:val="21"/>
                <w:szCs w:val="21"/>
                <w:lang w:eastAsia="zh-CN"/>
              </w:rPr>
              <w:t>，本年三公经费</w:t>
            </w:r>
            <w:r>
              <w:rPr>
                <w:rFonts w:hint="eastAsia"/>
                <w:kern w:val="0"/>
                <w:sz w:val="21"/>
                <w:szCs w:val="21"/>
                <w:lang w:val="en-US" w:eastAsia="zh-CN"/>
              </w:rPr>
              <w:t>15039元，同比去年减少37224</w:t>
            </w:r>
            <w:r>
              <w:rPr>
                <w:rFonts w:hint="eastAsia"/>
                <w:kern w:val="0"/>
                <w:sz w:val="21"/>
                <w:szCs w:val="21"/>
                <w:lang w:eastAsia="zh-CN"/>
              </w:rPr>
              <w:t>元，增长率降低</w:t>
            </w:r>
            <w:r>
              <w:rPr>
                <w:rFonts w:hint="eastAsia"/>
                <w:kern w:val="0"/>
                <w:sz w:val="21"/>
                <w:szCs w:val="21"/>
                <w:lang w:val="en-US" w:eastAsia="zh-CN"/>
              </w:rPr>
              <w:t>71.22</w:t>
            </w:r>
            <w:r>
              <w:rPr>
                <w:rFonts w:hint="eastAsia"/>
                <w:kern w:val="0"/>
                <w:sz w:val="21"/>
                <w:szCs w:val="21"/>
                <w:lang w:eastAsia="zh-CN"/>
              </w:rPr>
              <w:t>%。</w:t>
            </w:r>
          </w:p>
          <w:p>
            <w:pPr>
              <w:spacing w:line="360" w:lineRule="auto"/>
              <w:rPr>
                <w:rFonts w:hint="eastAsia" w:eastAsia="宋体"/>
                <w:sz w:val="21"/>
                <w:szCs w:val="21"/>
                <w:lang w:eastAsia="zh-CN"/>
              </w:rPr>
            </w:pPr>
            <w:r>
              <w:rPr>
                <w:rFonts w:hint="eastAsia"/>
                <w:sz w:val="21"/>
                <w:szCs w:val="21"/>
              </w:rPr>
              <w:t>指标3：部门整体支出支付进度与实施进度一致</w:t>
            </w:r>
            <w:r>
              <w:rPr>
                <w:rFonts w:hint="eastAsia"/>
                <w:sz w:val="21"/>
                <w:szCs w:val="21"/>
                <w:lang w:eastAsia="zh-CN"/>
              </w:rPr>
              <w:t>，</w:t>
            </w:r>
            <w:r>
              <w:rPr>
                <w:rFonts w:hint="eastAsia"/>
                <w:kern w:val="0"/>
                <w:szCs w:val="21"/>
              </w:rPr>
              <w:t>按部门月发生费用支付</w:t>
            </w:r>
            <w:r>
              <w:rPr>
                <w:rFonts w:hint="eastAsia"/>
                <w:kern w:val="0"/>
                <w:szCs w:val="21"/>
                <w:lang w:eastAsia="zh-CN"/>
              </w:rPr>
              <w:t>。</w:t>
            </w:r>
          </w:p>
          <w:p>
            <w:pPr>
              <w:spacing w:line="360" w:lineRule="auto"/>
              <w:rPr>
                <w:rFonts w:hint="default" w:eastAsia="宋体"/>
                <w:sz w:val="21"/>
                <w:szCs w:val="21"/>
                <w:lang w:val="en-US" w:eastAsia="zh-CN"/>
              </w:rPr>
            </w:pPr>
            <w:r>
              <w:rPr>
                <w:rFonts w:hint="eastAsia"/>
                <w:sz w:val="21"/>
                <w:szCs w:val="21"/>
              </w:rPr>
              <w:t>指标4：结转结余资金不超过上年结转结余</w:t>
            </w:r>
            <w:r>
              <w:rPr>
                <w:rFonts w:hint="eastAsia"/>
                <w:sz w:val="21"/>
                <w:szCs w:val="21"/>
                <w:lang w:eastAsia="zh-CN"/>
              </w:rPr>
              <w:t>，上年结余</w:t>
            </w:r>
            <w:r>
              <w:rPr>
                <w:rFonts w:hint="eastAsia"/>
                <w:sz w:val="21"/>
                <w:szCs w:val="21"/>
                <w:lang w:val="en-US" w:eastAsia="zh-CN"/>
              </w:rPr>
              <w:t>220000元，本年结余189000元。</w:t>
            </w:r>
          </w:p>
          <w:p>
            <w:pPr>
              <w:spacing w:line="360" w:lineRule="auto"/>
              <w:rPr>
                <w:rFonts w:hint="eastAsia" w:eastAsia="宋体"/>
                <w:sz w:val="21"/>
                <w:szCs w:val="21"/>
                <w:lang w:eastAsia="zh-CN"/>
              </w:rPr>
            </w:pPr>
            <w:r>
              <w:rPr>
                <w:rFonts w:hint="eastAsia"/>
                <w:sz w:val="21"/>
                <w:szCs w:val="21"/>
              </w:rPr>
              <w:t>指标5：部门预决算和三公经费决算公开</w:t>
            </w:r>
            <w:r>
              <w:rPr>
                <w:rFonts w:hint="eastAsia"/>
                <w:sz w:val="21"/>
                <w:szCs w:val="21"/>
                <w:lang w:eastAsia="zh-CN"/>
              </w:rPr>
              <w:t>，</w:t>
            </w:r>
            <w:r>
              <w:rPr>
                <w:rFonts w:hint="eastAsia"/>
                <w:kern w:val="0"/>
                <w:szCs w:val="21"/>
              </w:rPr>
              <w:t>按上级文件精神及时公开</w:t>
            </w:r>
            <w:r>
              <w:rPr>
                <w:rFonts w:hint="eastAsia"/>
                <w:kern w:val="0"/>
                <w:szCs w:val="21"/>
                <w:lang w:eastAsia="zh-CN"/>
              </w:rPr>
              <w:t>。</w:t>
            </w:r>
          </w:p>
          <w:p>
            <w:pPr>
              <w:spacing w:line="360" w:lineRule="auto"/>
              <w:rPr>
                <w:kern w:val="0"/>
                <w:szCs w:val="21"/>
              </w:rPr>
            </w:pPr>
            <w:r>
              <w:rPr>
                <w:rFonts w:hint="eastAsia"/>
                <w:sz w:val="21"/>
                <w:szCs w:val="21"/>
              </w:rPr>
              <w:t>指标6：重点工作办结率</w:t>
            </w:r>
            <w:r>
              <w:rPr>
                <w:rFonts w:hint="eastAsia"/>
                <w:sz w:val="21"/>
                <w:szCs w:val="21"/>
                <w:lang w:eastAsia="zh-CN"/>
              </w:rPr>
              <w:t>，按时办理</w:t>
            </w:r>
            <w:r>
              <w:rPr>
                <w:rFonts w:hint="eastAsia"/>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4"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 w:val="21"/>
                <w:szCs w:val="21"/>
              </w:rPr>
              <w:t>效益指标</w:t>
            </w:r>
          </w:p>
        </w:tc>
        <w:tc>
          <w:tcPr>
            <w:tcW w:w="5940"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kern w:val="0"/>
                <w:sz w:val="21"/>
                <w:szCs w:val="21"/>
                <w:lang w:val="en-US" w:eastAsia="zh-CN"/>
              </w:rPr>
            </w:pPr>
            <w:r>
              <w:rPr>
                <w:rFonts w:hint="eastAsia"/>
                <w:kern w:val="0"/>
                <w:sz w:val="21"/>
                <w:szCs w:val="21"/>
              </w:rPr>
              <w:t>指标</w:t>
            </w:r>
            <w:r>
              <w:rPr>
                <w:kern w:val="0"/>
                <w:sz w:val="21"/>
                <w:szCs w:val="21"/>
              </w:rPr>
              <w:t>1</w:t>
            </w:r>
            <w:r>
              <w:rPr>
                <w:rFonts w:hint="eastAsia"/>
                <w:kern w:val="0"/>
                <w:sz w:val="21"/>
                <w:szCs w:val="21"/>
              </w:rPr>
              <w:t>：</w:t>
            </w:r>
            <w:r>
              <w:rPr>
                <w:rFonts w:hint="eastAsia"/>
                <w:kern w:val="0"/>
                <w:sz w:val="21"/>
                <w:szCs w:val="21"/>
                <w:lang w:val="en-US" w:eastAsia="zh-CN"/>
              </w:rPr>
              <w:t>确保了高致病性禽流感、口蹄疫、小反刍兽疫等强制免疫病种的畜禽群体常年免疫密度达到90%，应免畜禽免疫密度达到100%。</w:t>
            </w:r>
          </w:p>
          <w:p>
            <w:pPr>
              <w:spacing w:line="560" w:lineRule="exact"/>
              <w:rPr>
                <w:rFonts w:hint="eastAsia"/>
                <w:kern w:val="0"/>
                <w:sz w:val="21"/>
                <w:szCs w:val="21"/>
                <w:lang w:val="en-US" w:eastAsia="zh-CN"/>
              </w:rPr>
            </w:pPr>
            <w:r>
              <w:rPr>
                <w:rFonts w:hint="eastAsia"/>
                <w:kern w:val="0"/>
                <w:sz w:val="21"/>
                <w:szCs w:val="21"/>
              </w:rPr>
              <w:t>指标</w:t>
            </w:r>
            <w:r>
              <w:rPr>
                <w:kern w:val="0"/>
                <w:sz w:val="21"/>
                <w:szCs w:val="21"/>
              </w:rPr>
              <w:t>2</w:t>
            </w:r>
            <w:r>
              <w:rPr>
                <w:rFonts w:hint="eastAsia"/>
                <w:kern w:val="0"/>
                <w:sz w:val="21"/>
                <w:szCs w:val="21"/>
              </w:rPr>
              <w:t>：</w:t>
            </w:r>
            <w:r>
              <w:rPr>
                <w:rFonts w:hint="eastAsia"/>
                <w:kern w:val="0"/>
                <w:sz w:val="21"/>
                <w:szCs w:val="21"/>
                <w:lang w:val="en-US" w:eastAsia="zh-CN"/>
              </w:rPr>
              <w:t>开展了免疫抗体监测，要求强制免疫病种的免疫抗体合格率达到70%以上。</w:t>
            </w:r>
          </w:p>
          <w:p>
            <w:pPr>
              <w:spacing w:line="560" w:lineRule="exact"/>
              <w:rPr>
                <w:rFonts w:hint="eastAsia"/>
                <w:kern w:val="0"/>
                <w:sz w:val="21"/>
                <w:szCs w:val="21"/>
                <w:lang w:val="en-US" w:eastAsia="zh-CN"/>
              </w:rPr>
            </w:pPr>
            <w:r>
              <w:rPr>
                <w:rFonts w:hint="eastAsia"/>
                <w:kern w:val="0"/>
                <w:sz w:val="21"/>
                <w:szCs w:val="21"/>
              </w:rPr>
              <w:t>指标</w:t>
            </w:r>
            <w:r>
              <w:rPr>
                <w:kern w:val="0"/>
                <w:sz w:val="21"/>
                <w:szCs w:val="21"/>
              </w:rPr>
              <w:t>3</w:t>
            </w:r>
            <w:r>
              <w:rPr>
                <w:rFonts w:hint="eastAsia"/>
                <w:kern w:val="0"/>
                <w:sz w:val="21"/>
                <w:szCs w:val="21"/>
              </w:rPr>
              <w:t>：</w:t>
            </w:r>
            <w:r>
              <w:rPr>
                <w:rFonts w:hint="eastAsia"/>
                <w:kern w:val="0"/>
                <w:sz w:val="21"/>
                <w:szCs w:val="21"/>
                <w:lang w:val="en-US" w:eastAsia="zh-CN"/>
              </w:rPr>
              <w:t>对猪瘟、鸡新城疫实行全面免疫，高致病性猪蓝耳病根据流调情况确定免疫范围。</w:t>
            </w:r>
          </w:p>
          <w:p>
            <w:pPr>
              <w:adjustRightInd w:val="0"/>
              <w:snapToGrid w:val="0"/>
              <w:spacing w:line="560" w:lineRule="exact"/>
              <w:outlineLvl w:val="0"/>
              <w:rPr>
                <w:kern w:val="0"/>
                <w:szCs w:val="21"/>
              </w:rPr>
            </w:pPr>
            <w:r>
              <w:rPr>
                <w:rFonts w:hint="eastAsia"/>
                <w:kern w:val="0"/>
                <w:sz w:val="21"/>
                <w:szCs w:val="21"/>
                <w:lang w:val="en-US" w:eastAsia="zh-CN"/>
              </w:rPr>
              <w:t>指标4：确保了年度内不发生区域性重大动物疫情。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92" w:hRule="atLeast"/>
          <w:jc w:val="center"/>
        </w:trPr>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 w:val="21"/>
                <w:szCs w:val="21"/>
              </w:rPr>
              <w:t>单位自评情况分析及结论</w:t>
            </w:r>
          </w:p>
        </w:tc>
        <w:tc>
          <w:tcPr>
            <w:tcW w:w="8400" w:type="dxa"/>
            <w:gridSpan w:val="6"/>
            <w:tcBorders>
              <w:top w:val="single" w:color="auto" w:sz="4" w:space="0"/>
              <w:left w:val="single" w:color="auto" w:sz="4" w:space="0"/>
              <w:bottom w:val="single" w:color="auto" w:sz="4" w:space="0"/>
              <w:right w:val="single" w:color="auto" w:sz="4" w:space="0"/>
            </w:tcBorders>
            <w:noWrap w:val="0"/>
            <w:vAlign w:val="top"/>
          </w:tcPr>
          <w:p>
            <w:pPr>
              <w:numPr>
                <w:ilvl w:val="0"/>
                <w:numId w:val="3"/>
              </w:numPr>
              <w:spacing w:line="360" w:lineRule="auto"/>
              <w:rPr>
                <w:kern w:val="0"/>
                <w:sz w:val="21"/>
                <w:szCs w:val="21"/>
              </w:rPr>
            </w:pPr>
            <w:r>
              <w:rPr>
                <w:kern w:val="0"/>
                <w:sz w:val="21"/>
                <w:szCs w:val="21"/>
              </w:rPr>
              <w:t>支出情况分析：</w:t>
            </w:r>
          </w:p>
          <w:p>
            <w:pPr>
              <w:numPr>
                <w:ilvl w:val="0"/>
                <w:numId w:val="0"/>
              </w:numPr>
              <w:spacing w:line="360" w:lineRule="auto"/>
              <w:ind w:leftChars="0"/>
              <w:rPr>
                <w:rFonts w:hint="eastAsia"/>
                <w:kern w:val="0"/>
                <w:sz w:val="21"/>
                <w:szCs w:val="21"/>
              </w:rPr>
            </w:pPr>
            <w:r>
              <w:rPr>
                <w:rFonts w:hint="eastAsia"/>
                <w:kern w:val="0"/>
                <w:sz w:val="21"/>
                <w:szCs w:val="21"/>
              </w:rPr>
              <w:t xml:space="preserve"> </w:t>
            </w:r>
            <w:r>
              <w:rPr>
                <w:rFonts w:hint="eastAsia"/>
                <w:kern w:val="0"/>
                <w:sz w:val="21"/>
                <w:szCs w:val="21"/>
                <w:lang w:val="en-US" w:eastAsia="zh-CN"/>
              </w:rPr>
              <w:t xml:space="preserve">  </w:t>
            </w:r>
            <w:r>
              <w:rPr>
                <w:rFonts w:hint="eastAsia"/>
                <w:kern w:val="0"/>
                <w:sz w:val="21"/>
                <w:szCs w:val="21"/>
                <w:lang w:eastAsia="zh-CN"/>
              </w:rPr>
              <w:t>2018年年初部门预算一般公共预算财政拨款收入</w:t>
            </w:r>
            <w:r>
              <w:rPr>
                <w:rFonts w:hint="eastAsia"/>
                <w:kern w:val="0"/>
                <w:sz w:val="21"/>
                <w:szCs w:val="21"/>
                <w:lang w:val="en-US" w:eastAsia="zh-CN"/>
              </w:rPr>
              <w:t>7564947</w:t>
            </w:r>
            <w:r>
              <w:rPr>
                <w:rFonts w:hint="eastAsia"/>
                <w:kern w:val="0"/>
                <w:sz w:val="21"/>
                <w:szCs w:val="21"/>
                <w:lang w:eastAsia="zh-CN"/>
              </w:rPr>
              <w:t>元，安排一般公共预算财政拨款支出</w:t>
            </w:r>
            <w:r>
              <w:rPr>
                <w:rFonts w:hint="eastAsia"/>
                <w:kern w:val="0"/>
                <w:sz w:val="21"/>
                <w:szCs w:val="21"/>
                <w:lang w:val="en-US" w:eastAsia="zh-CN"/>
              </w:rPr>
              <w:t>7564947</w:t>
            </w:r>
            <w:r>
              <w:rPr>
                <w:rFonts w:hint="eastAsia"/>
                <w:kern w:val="0"/>
                <w:sz w:val="21"/>
                <w:szCs w:val="21"/>
                <w:lang w:eastAsia="zh-CN"/>
              </w:rPr>
              <w:t>元，比2017年</w:t>
            </w:r>
            <w:r>
              <w:rPr>
                <w:rFonts w:hint="eastAsia"/>
                <w:kern w:val="0"/>
                <w:sz w:val="21"/>
                <w:szCs w:val="21"/>
                <w:lang w:val="en-US" w:eastAsia="zh-CN"/>
              </w:rPr>
              <w:t>6879994</w:t>
            </w:r>
            <w:r>
              <w:rPr>
                <w:rFonts w:hint="eastAsia"/>
                <w:kern w:val="0"/>
                <w:sz w:val="21"/>
                <w:szCs w:val="21"/>
                <w:lang w:eastAsia="zh-CN"/>
              </w:rPr>
              <w:t>元增长</w:t>
            </w:r>
            <w:r>
              <w:rPr>
                <w:rFonts w:hint="eastAsia"/>
                <w:kern w:val="0"/>
                <w:sz w:val="21"/>
                <w:szCs w:val="21"/>
                <w:lang w:val="en-US" w:eastAsia="zh-CN"/>
              </w:rPr>
              <w:t>684953</w:t>
            </w:r>
            <w:r>
              <w:rPr>
                <w:rFonts w:hint="eastAsia"/>
                <w:kern w:val="0"/>
                <w:sz w:val="21"/>
                <w:szCs w:val="21"/>
                <w:lang w:eastAsia="zh-CN"/>
              </w:rPr>
              <w:t>元，增长</w:t>
            </w:r>
            <w:r>
              <w:rPr>
                <w:rFonts w:hint="eastAsia"/>
                <w:kern w:val="0"/>
                <w:sz w:val="21"/>
                <w:szCs w:val="21"/>
                <w:lang w:val="en-US" w:eastAsia="zh-CN"/>
              </w:rPr>
              <w:t>9.5</w:t>
            </w:r>
            <w:r>
              <w:rPr>
                <w:rFonts w:hint="eastAsia"/>
                <w:kern w:val="0"/>
                <w:sz w:val="21"/>
                <w:szCs w:val="21"/>
                <w:lang w:eastAsia="zh-CN"/>
              </w:rPr>
              <w:t>%，增长原因主要为财政保障人员工资性支出增长。年度执行过程中对人员经费进行调整，保障人员经费支出。</w:t>
            </w:r>
          </w:p>
          <w:p>
            <w:pPr>
              <w:numPr>
                <w:ilvl w:val="0"/>
                <w:numId w:val="0"/>
              </w:numPr>
              <w:spacing w:line="360" w:lineRule="auto"/>
              <w:ind w:leftChars="0"/>
              <w:rPr>
                <w:rFonts w:hint="eastAsia"/>
                <w:kern w:val="0"/>
                <w:sz w:val="21"/>
                <w:szCs w:val="21"/>
                <w:lang w:eastAsia="zh-CN"/>
              </w:rPr>
            </w:pPr>
            <w:r>
              <w:rPr>
                <w:rFonts w:hint="eastAsia"/>
                <w:kern w:val="0"/>
                <w:sz w:val="21"/>
                <w:szCs w:val="21"/>
                <w:lang w:eastAsia="zh-CN"/>
              </w:rPr>
              <w:t>2018年全年收入</w:t>
            </w:r>
            <w:r>
              <w:rPr>
                <w:rFonts w:hint="eastAsia"/>
                <w:kern w:val="0"/>
                <w:sz w:val="21"/>
                <w:szCs w:val="21"/>
                <w:lang w:val="en-US" w:eastAsia="zh-CN"/>
              </w:rPr>
              <w:t>9435281.67</w:t>
            </w:r>
            <w:r>
              <w:rPr>
                <w:rFonts w:hint="eastAsia"/>
                <w:kern w:val="0"/>
                <w:sz w:val="21"/>
                <w:szCs w:val="21"/>
                <w:lang w:eastAsia="zh-CN"/>
              </w:rPr>
              <w:t>元，其中：财政拨款收入</w:t>
            </w:r>
            <w:r>
              <w:rPr>
                <w:rFonts w:hint="eastAsia"/>
                <w:kern w:val="0"/>
                <w:sz w:val="21"/>
                <w:szCs w:val="21"/>
                <w:lang w:val="en-US" w:eastAsia="zh-CN"/>
              </w:rPr>
              <w:t>9435281.67</w:t>
            </w:r>
            <w:r>
              <w:rPr>
                <w:rFonts w:hint="eastAsia"/>
                <w:kern w:val="0"/>
                <w:sz w:val="21"/>
                <w:szCs w:val="21"/>
                <w:lang w:eastAsia="zh-CN"/>
              </w:rPr>
              <w:t>元，无其他收入。财政拨款收入比2017年</w:t>
            </w:r>
            <w:r>
              <w:rPr>
                <w:rFonts w:hint="eastAsia"/>
                <w:kern w:val="0"/>
                <w:sz w:val="21"/>
                <w:szCs w:val="21"/>
                <w:lang w:val="en-US" w:eastAsia="zh-CN"/>
              </w:rPr>
              <w:t>9819213.36</w:t>
            </w:r>
            <w:r>
              <w:rPr>
                <w:rFonts w:hint="eastAsia"/>
                <w:kern w:val="0"/>
                <w:sz w:val="21"/>
                <w:szCs w:val="21"/>
                <w:lang w:eastAsia="zh-CN"/>
              </w:rPr>
              <w:t>元减少</w:t>
            </w:r>
            <w:r>
              <w:rPr>
                <w:rFonts w:hint="eastAsia"/>
                <w:kern w:val="0"/>
                <w:sz w:val="21"/>
                <w:szCs w:val="21"/>
                <w:lang w:val="en-US" w:eastAsia="zh-CN"/>
              </w:rPr>
              <w:t>383931.69</w:t>
            </w:r>
            <w:r>
              <w:rPr>
                <w:rFonts w:hint="eastAsia"/>
                <w:kern w:val="0"/>
                <w:sz w:val="21"/>
                <w:szCs w:val="21"/>
                <w:lang w:eastAsia="zh-CN"/>
              </w:rPr>
              <w:t>元，降低</w:t>
            </w:r>
            <w:r>
              <w:rPr>
                <w:rFonts w:hint="eastAsia"/>
                <w:kern w:val="0"/>
                <w:sz w:val="21"/>
                <w:szCs w:val="21"/>
                <w:lang w:val="en-US" w:eastAsia="zh-CN"/>
              </w:rPr>
              <w:t>3.91</w:t>
            </w:r>
            <w:r>
              <w:rPr>
                <w:rFonts w:hint="eastAsia"/>
                <w:kern w:val="0"/>
                <w:sz w:val="21"/>
                <w:szCs w:val="21"/>
                <w:lang w:eastAsia="zh-CN"/>
              </w:rPr>
              <w:t>%。</w:t>
            </w:r>
          </w:p>
          <w:p>
            <w:pPr>
              <w:numPr>
                <w:ilvl w:val="0"/>
                <w:numId w:val="0"/>
              </w:numPr>
              <w:spacing w:line="360" w:lineRule="auto"/>
              <w:ind w:leftChars="0" w:firstLine="420" w:firstLineChars="200"/>
              <w:rPr>
                <w:rFonts w:hint="eastAsia"/>
                <w:kern w:val="0"/>
                <w:sz w:val="21"/>
                <w:szCs w:val="21"/>
                <w:lang w:eastAsia="zh-CN"/>
              </w:rPr>
            </w:pPr>
            <w:r>
              <w:rPr>
                <w:rFonts w:hint="eastAsia"/>
                <w:kern w:val="0"/>
                <w:sz w:val="21"/>
                <w:szCs w:val="21"/>
                <w:lang w:eastAsia="zh-CN"/>
              </w:rPr>
              <w:t>2018年全年支出</w:t>
            </w:r>
            <w:r>
              <w:rPr>
                <w:rFonts w:hint="eastAsia"/>
                <w:kern w:val="0"/>
                <w:sz w:val="21"/>
                <w:szCs w:val="21"/>
                <w:lang w:val="en-US" w:eastAsia="zh-CN"/>
              </w:rPr>
              <w:t>9466281.67</w:t>
            </w:r>
            <w:r>
              <w:rPr>
                <w:rFonts w:hint="eastAsia"/>
                <w:kern w:val="0"/>
                <w:sz w:val="21"/>
                <w:szCs w:val="21"/>
                <w:lang w:eastAsia="zh-CN"/>
              </w:rPr>
              <w:t>元，其中：基本支出</w:t>
            </w:r>
            <w:r>
              <w:rPr>
                <w:rFonts w:hint="eastAsia"/>
                <w:kern w:val="0"/>
                <w:sz w:val="21"/>
                <w:szCs w:val="21"/>
                <w:lang w:val="en-US" w:eastAsia="zh-CN"/>
              </w:rPr>
              <w:t>7021848.55</w:t>
            </w:r>
            <w:r>
              <w:rPr>
                <w:rFonts w:hint="eastAsia"/>
                <w:kern w:val="0"/>
                <w:sz w:val="21"/>
                <w:szCs w:val="21"/>
                <w:lang w:eastAsia="zh-CN"/>
              </w:rPr>
              <w:t>元（人员经费</w:t>
            </w:r>
            <w:r>
              <w:rPr>
                <w:rFonts w:hint="eastAsia"/>
                <w:kern w:val="0"/>
                <w:sz w:val="21"/>
                <w:szCs w:val="21"/>
                <w:lang w:val="en-US" w:eastAsia="zh-CN"/>
              </w:rPr>
              <w:t>6418325</w:t>
            </w:r>
            <w:r>
              <w:rPr>
                <w:rFonts w:hint="eastAsia"/>
                <w:kern w:val="0"/>
                <w:sz w:val="21"/>
                <w:szCs w:val="21"/>
                <w:lang w:eastAsia="zh-CN"/>
              </w:rPr>
              <w:t>元、日常公用经费</w:t>
            </w:r>
            <w:r>
              <w:rPr>
                <w:rFonts w:hint="eastAsia"/>
                <w:kern w:val="0"/>
                <w:sz w:val="21"/>
                <w:szCs w:val="21"/>
                <w:lang w:val="en-US" w:eastAsia="zh-CN"/>
              </w:rPr>
              <w:t>603523.55</w:t>
            </w:r>
            <w:r>
              <w:rPr>
                <w:rFonts w:hint="eastAsia"/>
                <w:kern w:val="0"/>
                <w:sz w:val="21"/>
                <w:szCs w:val="21"/>
                <w:lang w:eastAsia="zh-CN"/>
              </w:rPr>
              <w:t>元）。基本支出比2017年</w:t>
            </w:r>
            <w:r>
              <w:rPr>
                <w:rFonts w:hint="eastAsia"/>
                <w:kern w:val="0"/>
                <w:sz w:val="21"/>
                <w:szCs w:val="21"/>
                <w:lang w:val="en-US" w:eastAsia="zh-CN"/>
              </w:rPr>
              <w:t>7234581.36</w:t>
            </w:r>
            <w:r>
              <w:rPr>
                <w:rFonts w:hint="eastAsia"/>
                <w:kern w:val="0"/>
                <w:sz w:val="21"/>
                <w:szCs w:val="21"/>
                <w:lang w:eastAsia="zh-CN"/>
              </w:rPr>
              <w:t>元减少</w:t>
            </w:r>
            <w:r>
              <w:rPr>
                <w:rFonts w:hint="eastAsia"/>
                <w:kern w:val="0"/>
                <w:sz w:val="21"/>
                <w:szCs w:val="21"/>
                <w:lang w:val="en-US" w:eastAsia="zh-CN"/>
              </w:rPr>
              <w:t>212732.81</w:t>
            </w:r>
            <w:r>
              <w:rPr>
                <w:rFonts w:hint="eastAsia"/>
                <w:kern w:val="0"/>
                <w:sz w:val="21"/>
                <w:szCs w:val="21"/>
                <w:lang w:eastAsia="zh-CN"/>
              </w:rPr>
              <w:t>元，减少</w:t>
            </w:r>
            <w:r>
              <w:rPr>
                <w:rFonts w:hint="eastAsia"/>
                <w:kern w:val="0"/>
                <w:sz w:val="21"/>
                <w:szCs w:val="21"/>
                <w:lang w:val="en-US" w:eastAsia="zh-CN"/>
              </w:rPr>
              <w:t>2.94</w:t>
            </w:r>
            <w:r>
              <w:rPr>
                <w:rFonts w:hint="eastAsia"/>
                <w:kern w:val="0"/>
                <w:sz w:val="21"/>
                <w:szCs w:val="21"/>
                <w:lang w:eastAsia="zh-CN"/>
              </w:rPr>
              <w:t>%；项目支出</w:t>
            </w:r>
            <w:r>
              <w:rPr>
                <w:rFonts w:hint="eastAsia"/>
                <w:kern w:val="0"/>
                <w:sz w:val="21"/>
                <w:szCs w:val="21"/>
                <w:lang w:val="en-US" w:eastAsia="zh-CN"/>
              </w:rPr>
              <w:t>2444433.12</w:t>
            </w:r>
            <w:r>
              <w:rPr>
                <w:rFonts w:hint="eastAsia"/>
                <w:kern w:val="0"/>
                <w:sz w:val="21"/>
                <w:szCs w:val="21"/>
                <w:lang w:eastAsia="zh-CN"/>
              </w:rPr>
              <w:t>元，比2017年</w:t>
            </w:r>
            <w:r>
              <w:rPr>
                <w:rFonts w:hint="eastAsia"/>
                <w:kern w:val="0"/>
                <w:sz w:val="21"/>
                <w:szCs w:val="21"/>
                <w:lang w:val="en-US" w:eastAsia="zh-CN"/>
              </w:rPr>
              <w:t>2724632</w:t>
            </w:r>
            <w:r>
              <w:rPr>
                <w:rFonts w:hint="eastAsia"/>
                <w:kern w:val="0"/>
                <w:sz w:val="21"/>
                <w:szCs w:val="21"/>
                <w:lang w:eastAsia="zh-CN"/>
              </w:rPr>
              <w:t>元减少</w:t>
            </w:r>
            <w:r>
              <w:rPr>
                <w:rFonts w:hint="eastAsia"/>
                <w:kern w:val="0"/>
                <w:sz w:val="21"/>
                <w:szCs w:val="21"/>
                <w:lang w:val="en-US" w:eastAsia="zh-CN"/>
              </w:rPr>
              <w:t>280198.88</w:t>
            </w:r>
            <w:r>
              <w:rPr>
                <w:rFonts w:hint="eastAsia"/>
                <w:kern w:val="0"/>
                <w:sz w:val="21"/>
                <w:szCs w:val="21"/>
                <w:lang w:eastAsia="zh-CN"/>
              </w:rPr>
              <w:t>元，降低</w:t>
            </w:r>
            <w:r>
              <w:rPr>
                <w:rFonts w:hint="eastAsia"/>
                <w:kern w:val="0"/>
                <w:sz w:val="21"/>
                <w:szCs w:val="21"/>
                <w:lang w:val="en-US" w:eastAsia="zh-CN"/>
              </w:rPr>
              <w:t>10.28%，</w:t>
            </w:r>
            <w:r>
              <w:rPr>
                <w:rFonts w:hint="eastAsia"/>
                <w:kern w:val="0"/>
                <w:sz w:val="21"/>
                <w:szCs w:val="21"/>
                <w:lang w:eastAsia="zh-CN"/>
              </w:rPr>
              <w:t>原因是本年专项支出较比去年减少。</w:t>
            </w:r>
          </w:p>
          <w:p>
            <w:pPr>
              <w:numPr>
                <w:ilvl w:val="0"/>
                <w:numId w:val="0"/>
              </w:numPr>
              <w:spacing w:line="360" w:lineRule="auto"/>
              <w:ind w:leftChars="0"/>
              <w:rPr>
                <w:rFonts w:hint="eastAsia"/>
                <w:kern w:val="0"/>
                <w:sz w:val="21"/>
                <w:szCs w:val="21"/>
                <w:lang w:eastAsia="zh-CN"/>
              </w:rPr>
            </w:pPr>
            <w:r>
              <w:rPr>
                <w:rFonts w:hint="eastAsia"/>
                <w:kern w:val="0"/>
                <w:sz w:val="21"/>
                <w:szCs w:val="21"/>
                <w:lang w:eastAsia="zh-CN"/>
              </w:rPr>
              <w:t>1．收入支出与预算对比分析。</w:t>
            </w:r>
          </w:p>
          <w:p>
            <w:pPr>
              <w:numPr>
                <w:ilvl w:val="0"/>
                <w:numId w:val="0"/>
              </w:numPr>
              <w:spacing w:line="360" w:lineRule="auto"/>
              <w:ind w:leftChars="0"/>
              <w:rPr>
                <w:rFonts w:hint="eastAsia"/>
                <w:kern w:val="0"/>
                <w:sz w:val="21"/>
                <w:szCs w:val="21"/>
                <w:lang w:eastAsia="zh-CN"/>
              </w:rPr>
            </w:pPr>
            <w:r>
              <w:rPr>
                <w:rFonts w:hint="eastAsia"/>
                <w:kern w:val="0"/>
                <w:sz w:val="21"/>
                <w:szCs w:val="21"/>
                <w:lang w:eastAsia="zh-CN"/>
              </w:rPr>
              <w:t>（1）2018年财政拨款收入</w:t>
            </w:r>
            <w:r>
              <w:rPr>
                <w:rFonts w:hint="eastAsia"/>
                <w:kern w:val="0"/>
                <w:sz w:val="21"/>
                <w:szCs w:val="21"/>
                <w:lang w:val="en-US" w:eastAsia="zh-CN"/>
              </w:rPr>
              <w:t>9435281.67</w:t>
            </w:r>
            <w:r>
              <w:rPr>
                <w:rFonts w:hint="eastAsia"/>
                <w:kern w:val="0"/>
                <w:sz w:val="21"/>
                <w:szCs w:val="21"/>
                <w:lang w:eastAsia="zh-CN"/>
              </w:rPr>
              <w:t>元，比年初预算</w:t>
            </w:r>
            <w:r>
              <w:rPr>
                <w:rFonts w:hint="eastAsia"/>
                <w:kern w:val="0"/>
                <w:sz w:val="21"/>
                <w:szCs w:val="21"/>
                <w:lang w:val="en-US" w:eastAsia="zh-CN"/>
              </w:rPr>
              <w:t>7564947</w:t>
            </w:r>
            <w:r>
              <w:rPr>
                <w:rFonts w:hint="eastAsia"/>
                <w:kern w:val="0"/>
                <w:sz w:val="21"/>
                <w:szCs w:val="21"/>
                <w:lang w:eastAsia="zh-CN"/>
              </w:rPr>
              <w:t>元，增加</w:t>
            </w:r>
            <w:r>
              <w:rPr>
                <w:rFonts w:hint="eastAsia"/>
                <w:kern w:val="0"/>
                <w:sz w:val="21"/>
                <w:szCs w:val="21"/>
                <w:lang w:val="en-US" w:eastAsia="zh-CN"/>
              </w:rPr>
              <w:t>1870334.67</w:t>
            </w:r>
            <w:r>
              <w:rPr>
                <w:rFonts w:hint="eastAsia"/>
                <w:kern w:val="0"/>
                <w:sz w:val="21"/>
                <w:szCs w:val="21"/>
                <w:lang w:eastAsia="zh-CN"/>
              </w:rPr>
              <w:t>元，增长</w:t>
            </w:r>
            <w:r>
              <w:rPr>
                <w:rFonts w:hint="eastAsia"/>
                <w:kern w:val="0"/>
                <w:sz w:val="21"/>
                <w:szCs w:val="21"/>
                <w:lang w:val="en-US" w:eastAsia="zh-CN"/>
              </w:rPr>
              <w:t>24.72</w:t>
            </w:r>
            <w:r>
              <w:rPr>
                <w:rFonts w:hint="eastAsia"/>
                <w:kern w:val="0"/>
                <w:sz w:val="21"/>
                <w:szCs w:val="21"/>
                <w:lang w:eastAsia="zh-CN"/>
              </w:rPr>
              <w:t>%。增长主要原因年初预算未预算上级项目资金及人员工资调标增加资金。</w:t>
            </w:r>
          </w:p>
          <w:p>
            <w:pPr>
              <w:numPr>
                <w:ilvl w:val="0"/>
                <w:numId w:val="0"/>
              </w:numPr>
              <w:spacing w:line="360" w:lineRule="auto"/>
              <w:ind w:leftChars="0"/>
              <w:rPr>
                <w:rFonts w:hint="eastAsia"/>
                <w:kern w:val="0"/>
                <w:sz w:val="21"/>
                <w:szCs w:val="21"/>
                <w:lang w:eastAsia="zh-CN"/>
              </w:rPr>
            </w:pPr>
            <w:r>
              <w:rPr>
                <w:rFonts w:hint="eastAsia"/>
                <w:kern w:val="0"/>
                <w:sz w:val="21"/>
                <w:szCs w:val="21"/>
                <w:lang w:eastAsia="zh-CN"/>
              </w:rPr>
              <w:t>2．收入支出结构分析。</w:t>
            </w:r>
          </w:p>
          <w:p>
            <w:pPr>
              <w:numPr>
                <w:ilvl w:val="0"/>
                <w:numId w:val="0"/>
              </w:numPr>
              <w:spacing w:line="360" w:lineRule="auto"/>
              <w:ind w:leftChars="0"/>
              <w:rPr>
                <w:rFonts w:hint="eastAsia"/>
                <w:kern w:val="0"/>
                <w:sz w:val="21"/>
                <w:szCs w:val="21"/>
                <w:lang w:eastAsia="zh-CN"/>
              </w:rPr>
            </w:pPr>
            <w:r>
              <w:rPr>
                <w:rFonts w:hint="eastAsia"/>
                <w:kern w:val="0"/>
                <w:sz w:val="21"/>
                <w:szCs w:val="21"/>
                <w:lang w:eastAsia="zh-CN"/>
              </w:rPr>
              <w:t>（1）2018年全年收入</w:t>
            </w:r>
            <w:r>
              <w:rPr>
                <w:rFonts w:hint="eastAsia"/>
                <w:kern w:val="0"/>
                <w:sz w:val="21"/>
                <w:szCs w:val="21"/>
                <w:lang w:val="en-US" w:eastAsia="zh-CN"/>
              </w:rPr>
              <w:t>9435281.67</w:t>
            </w:r>
            <w:r>
              <w:rPr>
                <w:rFonts w:hint="eastAsia"/>
                <w:kern w:val="0"/>
                <w:sz w:val="21"/>
                <w:szCs w:val="21"/>
                <w:lang w:eastAsia="zh-CN"/>
              </w:rPr>
              <w:t>元，其中：财政拨款收入</w:t>
            </w:r>
            <w:r>
              <w:rPr>
                <w:rFonts w:hint="eastAsia"/>
                <w:kern w:val="0"/>
                <w:sz w:val="21"/>
                <w:szCs w:val="21"/>
                <w:lang w:val="en-US" w:eastAsia="zh-CN"/>
              </w:rPr>
              <w:t>9435281.67</w:t>
            </w:r>
            <w:r>
              <w:rPr>
                <w:rFonts w:hint="eastAsia"/>
                <w:kern w:val="0"/>
                <w:sz w:val="21"/>
                <w:szCs w:val="21"/>
                <w:lang w:eastAsia="zh-CN"/>
              </w:rPr>
              <w:t>元，占全年收入的100%；其他收入0元。</w:t>
            </w:r>
          </w:p>
          <w:p>
            <w:pPr>
              <w:numPr>
                <w:ilvl w:val="0"/>
                <w:numId w:val="0"/>
              </w:numPr>
              <w:spacing w:line="360" w:lineRule="auto"/>
              <w:ind w:leftChars="0"/>
              <w:rPr>
                <w:rFonts w:hint="eastAsia"/>
                <w:kern w:val="0"/>
                <w:sz w:val="21"/>
                <w:szCs w:val="21"/>
                <w:lang w:eastAsia="zh-CN"/>
              </w:rPr>
            </w:pPr>
            <w:r>
              <w:rPr>
                <w:rFonts w:hint="eastAsia"/>
                <w:kern w:val="0"/>
                <w:sz w:val="21"/>
                <w:szCs w:val="21"/>
                <w:lang w:eastAsia="zh-CN"/>
              </w:rPr>
              <w:t>（2）2018年全年支出</w:t>
            </w:r>
            <w:r>
              <w:rPr>
                <w:rFonts w:hint="eastAsia"/>
                <w:kern w:val="0"/>
                <w:sz w:val="21"/>
                <w:szCs w:val="21"/>
                <w:lang w:val="en-US" w:eastAsia="zh-CN"/>
              </w:rPr>
              <w:t>9466281.67</w:t>
            </w:r>
            <w:r>
              <w:rPr>
                <w:rFonts w:hint="eastAsia"/>
                <w:kern w:val="0"/>
                <w:sz w:val="21"/>
                <w:szCs w:val="21"/>
                <w:lang w:eastAsia="zh-CN"/>
              </w:rPr>
              <w:t>元，其中：基本支出</w:t>
            </w:r>
            <w:r>
              <w:rPr>
                <w:rFonts w:hint="eastAsia"/>
                <w:kern w:val="0"/>
                <w:sz w:val="21"/>
                <w:szCs w:val="21"/>
                <w:lang w:val="en-US" w:eastAsia="zh-CN"/>
              </w:rPr>
              <w:t>7021848.55</w:t>
            </w:r>
            <w:r>
              <w:rPr>
                <w:rFonts w:hint="eastAsia"/>
                <w:kern w:val="0"/>
                <w:sz w:val="21"/>
                <w:szCs w:val="21"/>
                <w:lang w:eastAsia="zh-CN"/>
              </w:rPr>
              <w:t>元，占全年支出的</w:t>
            </w:r>
            <w:r>
              <w:rPr>
                <w:rFonts w:hint="eastAsia"/>
                <w:kern w:val="0"/>
                <w:sz w:val="21"/>
                <w:szCs w:val="21"/>
                <w:lang w:val="en-US" w:eastAsia="zh-CN"/>
              </w:rPr>
              <w:t>74.18</w:t>
            </w:r>
            <w:r>
              <w:rPr>
                <w:rFonts w:hint="eastAsia"/>
                <w:kern w:val="0"/>
                <w:sz w:val="21"/>
                <w:szCs w:val="21"/>
                <w:lang w:eastAsia="zh-CN"/>
              </w:rPr>
              <w:t>%；项目支出</w:t>
            </w:r>
            <w:r>
              <w:rPr>
                <w:rFonts w:hint="eastAsia"/>
                <w:kern w:val="0"/>
                <w:sz w:val="21"/>
                <w:szCs w:val="21"/>
                <w:lang w:val="en-US" w:eastAsia="zh-CN"/>
              </w:rPr>
              <w:t>24444533.12</w:t>
            </w:r>
            <w:r>
              <w:rPr>
                <w:rFonts w:hint="eastAsia"/>
                <w:kern w:val="0"/>
                <w:sz w:val="21"/>
                <w:szCs w:val="21"/>
                <w:lang w:eastAsia="zh-CN"/>
              </w:rPr>
              <w:t>元，占全年支出的</w:t>
            </w:r>
            <w:r>
              <w:rPr>
                <w:rFonts w:hint="eastAsia"/>
                <w:kern w:val="0"/>
                <w:sz w:val="21"/>
                <w:szCs w:val="21"/>
                <w:lang w:val="en-US" w:eastAsia="zh-CN"/>
              </w:rPr>
              <w:t>25.82</w:t>
            </w:r>
            <w:r>
              <w:rPr>
                <w:rFonts w:hint="eastAsia"/>
                <w:kern w:val="0"/>
                <w:sz w:val="21"/>
                <w:szCs w:val="21"/>
                <w:lang w:eastAsia="zh-CN"/>
              </w:rPr>
              <w:t>%。人员经费支出</w:t>
            </w:r>
            <w:r>
              <w:rPr>
                <w:rFonts w:hint="eastAsia"/>
                <w:kern w:val="0"/>
                <w:sz w:val="21"/>
                <w:szCs w:val="21"/>
                <w:lang w:val="en-US" w:eastAsia="zh-CN"/>
              </w:rPr>
              <w:t>6418325</w:t>
            </w:r>
            <w:r>
              <w:rPr>
                <w:rFonts w:hint="eastAsia"/>
                <w:kern w:val="0"/>
                <w:sz w:val="21"/>
                <w:szCs w:val="21"/>
                <w:lang w:eastAsia="zh-CN"/>
              </w:rPr>
              <w:t>元，占基本支出的</w:t>
            </w:r>
            <w:r>
              <w:rPr>
                <w:rFonts w:hint="eastAsia"/>
                <w:kern w:val="0"/>
                <w:sz w:val="21"/>
                <w:szCs w:val="21"/>
                <w:lang w:val="en-US" w:eastAsia="zh-CN"/>
              </w:rPr>
              <w:t>91.41</w:t>
            </w:r>
            <w:r>
              <w:rPr>
                <w:rFonts w:hint="eastAsia"/>
                <w:kern w:val="0"/>
                <w:sz w:val="21"/>
                <w:szCs w:val="21"/>
                <w:lang w:eastAsia="zh-CN"/>
              </w:rPr>
              <w:t>%；日常公用经费支出</w:t>
            </w:r>
            <w:r>
              <w:rPr>
                <w:rFonts w:hint="eastAsia"/>
                <w:kern w:val="0"/>
                <w:sz w:val="21"/>
                <w:szCs w:val="21"/>
                <w:lang w:val="en-US" w:eastAsia="zh-CN"/>
              </w:rPr>
              <w:t>603523.55</w:t>
            </w:r>
            <w:r>
              <w:rPr>
                <w:rFonts w:hint="eastAsia"/>
                <w:kern w:val="0"/>
                <w:sz w:val="21"/>
                <w:szCs w:val="21"/>
                <w:lang w:eastAsia="zh-CN"/>
              </w:rPr>
              <w:t>元，占基本支出的</w:t>
            </w:r>
            <w:r>
              <w:rPr>
                <w:rFonts w:hint="eastAsia"/>
                <w:kern w:val="0"/>
                <w:sz w:val="21"/>
                <w:szCs w:val="21"/>
                <w:lang w:val="en-US" w:eastAsia="zh-CN"/>
              </w:rPr>
              <w:t>8.59</w:t>
            </w:r>
            <w:r>
              <w:rPr>
                <w:rFonts w:hint="eastAsia"/>
                <w:kern w:val="0"/>
                <w:sz w:val="21"/>
                <w:szCs w:val="21"/>
                <w:lang w:eastAsia="zh-CN"/>
              </w:rPr>
              <w:t>%。</w:t>
            </w:r>
          </w:p>
          <w:p>
            <w:pPr>
              <w:numPr>
                <w:ilvl w:val="0"/>
                <w:numId w:val="0"/>
              </w:numPr>
              <w:spacing w:line="360" w:lineRule="auto"/>
              <w:ind w:leftChars="0"/>
              <w:rPr>
                <w:rFonts w:hint="eastAsia"/>
                <w:kern w:val="0"/>
                <w:sz w:val="21"/>
                <w:szCs w:val="21"/>
                <w:lang w:eastAsia="zh-CN"/>
              </w:rPr>
            </w:pPr>
            <w:r>
              <w:rPr>
                <w:rFonts w:hint="eastAsia"/>
                <w:kern w:val="0"/>
                <w:sz w:val="21"/>
                <w:szCs w:val="21"/>
                <w:lang w:eastAsia="zh-CN"/>
              </w:rPr>
              <w:t>3．支出按经济分类科目分析。</w:t>
            </w:r>
          </w:p>
          <w:p>
            <w:pPr>
              <w:numPr>
                <w:ilvl w:val="0"/>
                <w:numId w:val="0"/>
              </w:numPr>
              <w:spacing w:line="360" w:lineRule="auto"/>
              <w:ind w:leftChars="0"/>
              <w:rPr>
                <w:rFonts w:hint="eastAsia"/>
                <w:kern w:val="0"/>
                <w:sz w:val="21"/>
                <w:szCs w:val="21"/>
                <w:lang w:eastAsia="zh-CN"/>
              </w:rPr>
            </w:pPr>
            <w:r>
              <w:rPr>
                <w:rFonts w:hint="eastAsia"/>
                <w:kern w:val="0"/>
                <w:sz w:val="21"/>
                <w:szCs w:val="21"/>
                <w:lang w:eastAsia="zh-CN"/>
              </w:rPr>
              <w:t>（1）“三公”经费支出情况：2018年“三公”经费支出</w:t>
            </w:r>
            <w:r>
              <w:rPr>
                <w:rFonts w:hint="eastAsia"/>
                <w:kern w:val="0"/>
                <w:sz w:val="21"/>
                <w:szCs w:val="21"/>
                <w:lang w:val="en-US" w:eastAsia="zh-CN"/>
              </w:rPr>
              <w:t>15039</w:t>
            </w:r>
            <w:r>
              <w:rPr>
                <w:rFonts w:hint="eastAsia"/>
                <w:kern w:val="0"/>
                <w:sz w:val="21"/>
                <w:szCs w:val="21"/>
                <w:lang w:eastAsia="zh-CN"/>
              </w:rPr>
              <w:t>元，比年初预算</w:t>
            </w:r>
            <w:r>
              <w:rPr>
                <w:rFonts w:hint="eastAsia"/>
                <w:kern w:val="0"/>
                <w:sz w:val="21"/>
                <w:szCs w:val="21"/>
                <w:lang w:val="en-US" w:eastAsia="zh-CN"/>
              </w:rPr>
              <w:t>52277</w:t>
            </w:r>
            <w:r>
              <w:rPr>
                <w:rFonts w:hint="eastAsia"/>
                <w:kern w:val="0"/>
                <w:sz w:val="21"/>
                <w:szCs w:val="21"/>
                <w:lang w:eastAsia="zh-CN"/>
              </w:rPr>
              <w:t>元减少</w:t>
            </w:r>
            <w:r>
              <w:rPr>
                <w:rFonts w:hint="eastAsia"/>
                <w:kern w:val="0"/>
                <w:sz w:val="21"/>
                <w:szCs w:val="21"/>
                <w:lang w:val="en-US" w:eastAsia="zh-CN"/>
              </w:rPr>
              <w:t>37238</w:t>
            </w:r>
            <w:r>
              <w:rPr>
                <w:rFonts w:hint="eastAsia"/>
                <w:kern w:val="0"/>
                <w:sz w:val="21"/>
                <w:szCs w:val="21"/>
                <w:lang w:eastAsia="zh-CN"/>
              </w:rPr>
              <w:t>元，减少</w:t>
            </w:r>
            <w:r>
              <w:rPr>
                <w:rFonts w:hint="eastAsia"/>
                <w:kern w:val="0"/>
                <w:sz w:val="21"/>
                <w:szCs w:val="21"/>
                <w:lang w:val="en-US" w:eastAsia="zh-CN"/>
              </w:rPr>
              <w:t>71.23</w:t>
            </w:r>
            <w:r>
              <w:rPr>
                <w:rFonts w:hint="eastAsia"/>
                <w:kern w:val="0"/>
                <w:sz w:val="21"/>
                <w:szCs w:val="21"/>
                <w:lang w:eastAsia="zh-CN"/>
              </w:rPr>
              <w:t>%。比2017年决算</w:t>
            </w:r>
            <w:r>
              <w:rPr>
                <w:rFonts w:hint="eastAsia"/>
                <w:kern w:val="0"/>
                <w:sz w:val="21"/>
                <w:szCs w:val="21"/>
                <w:lang w:val="en-US" w:eastAsia="zh-CN"/>
              </w:rPr>
              <w:t>52263</w:t>
            </w:r>
            <w:r>
              <w:rPr>
                <w:rFonts w:hint="eastAsia"/>
                <w:kern w:val="0"/>
                <w:sz w:val="21"/>
                <w:szCs w:val="21"/>
                <w:lang w:eastAsia="zh-CN"/>
              </w:rPr>
              <w:t>元减少</w:t>
            </w:r>
            <w:r>
              <w:rPr>
                <w:rFonts w:hint="eastAsia"/>
                <w:kern w:val="0"/>
                <w:sz w:val="21"/>
                <w:szCs w:val="21"/>
                <w:lang w:val="en-US" w:eastAsia="zh-CN"/>
              </w:rPr>
              <w:t>37224</w:t>
            </w:r>
            <w:r>
              <w:rPr>
                <w:rFonts w:hint="eastAsia"/>
                <w:kern w:val="0"/>
                <w:sz w:val="21"/>
                <w:szCs w:val="21"/>
                <w:lang w:eastAsia="zh-CN"/>
              </w:rPr>
              <w:t>元，减少</w:t>
            </w:r>
            <w:r>
              <w:rPr>
                <w:rFonts w:hint="eastAsia"/>
                <w:kern w:val="0"/>
                <w:sz w:val="21"/>
                <w:szCs w:val="21"/>
                <w:lang w:val="en-US" w:eastAsia="zh-CN"/>
              </w:rPr>
              <w:t>71.22</w:t>
            </w:r>
            <w:r>
              <w:rPr>
                <w:rFonts w:hint="eastAsia"/>
                <w:kern w:val="0"/>
                <w:sz w:val="21"/>
                <w:szCs w:val="21"/>
                <w:lang w:eastAsia="zh-CN"/>
              </w:rPr>
              <w:t>%。</w:t>
            </w:r>
          </w:p>
          <w:p>
            <w:pPr>
              <w:numPr>
                <w:ilvl w:val="0"/>
                <w:numId w:val="0"/>
              </w:numPr>
              <w:spacing w:line="360" w:lineRule="auto"/>
              <w:ind w:leftChars="0"/>
              <w:rPr>
                <w:rFonts w:hint="eastAsia"/>
                <w:kern w:val="0"/>
                <w:sz w:val="21"/>
                <w:szCs w:val="21"/>
                <w:lang w:eastAsia="zh-CN"/>
              </w:rPr>
            </w:pPr>
            <w:r>
              <w:rPr>
                <w:rFonts w:hint="eastAsia"/>
                <w:kern w:val="0"/>
                <w:sz w:val="21"/>
                <w:szCs w:val="21"/>
                <w:lang w:eastAsia="zh-CN"/>
              </w:rPr>
              <w:t>（2）会议费支出情况：2018年会议费支出</w:t>
            </w:r>
            <w:r>
              <w:rPr>
                <w:rFonts w:hint="eastAsia"/>
                <w:kern w:val="0"/>
                <w:sz w:val="21"/>
                <w:szCs w:val="21"/>
                <w:lang w:val="en-US" w:eastAsia="zh-CN"/>
              </w:rPr>
              <w:t>1050</w:t>
            </w:r>
            <w:r>
              <w:rPr>
                <w:rFonts w:hint="eastAsia"/>
                <w:kern w:val="0"/>
                <w:sz w:val="21"/>
                <w:szCs w:val="21"/>
                <w:lang w:eastAsia="zh-CN"/>
              </w:rPr>
              <w:t>元。</w:t>
            </w:r>
          </w:p>
          <w:p>
            <w:pPr>
              <w:numPr>
                <w:ilvl w:val="0"/>
                <w:numId w:val="0"/>
              </w:numPr>
              <w:spacing w:line="360" w:lineRule="auto"/>
              <w:ind w:leftChars="0"/>
              <w:rPr>
                <w:rFonts w:hint="eastAsia"/>
                <w:kern w:val="0"/>
                <w:sz w:val="21"/>
                <w:szCs w:val="21"/>
                <w:lang w:eastAsia="zh-CN"/>
              </w:rPr>
            </w:pPr>
            <w:r>
              <w:rPr>
                <w:rFonts w:hint="eastAsia"/>
                <w:kern w:val="0"/>
                <w:sz w:val="21"/>
                <w:szCs w:val="21"/>
                <w:lang w:eastAsia="zh-CN"/>
              </w:rPr>
              <w:t>（3）培训费支出情况：2018年培训费支出</w:t>
            </w:r>
            <w:r>
              <w:rPr>
                <w:rFonts w:hint="eastAsia"/>
                <w:kern w:val="0"/>
                <w:sz w:val="21"/>
                <w:szCs w:val="21"/>
                <w:lang w:val="en-US" w:eastAsia="zh-CN"/>
              </w:rPr>
              <w:t>6256</w:t>
            </w:r>
            <w:r>
              <w:rPr>
                <w:rFonts w:hint="eastAsia"/>
                <w:kern w:val="0"/>
                <w:sz w:val="21"/>
                <w:szCs w:val="21"/>
                <w:lang w:eastAsia="zh-CN"/>
              </w:rPr>
              <w:t>元。</w:t>
            </w:r>
          </w:p>
          <w:p>
            <w:pPr>
              <w:numPr>
                <w:ilvl w:val="0"/>
                <w:numId w:val="0"/>
              </w:numPr>
              <w:spacing w:line="360" w:lineRule="auto"/>
              <w:ind w:leftChars="0"/>
              <w:rPr>
                <w:rFonts w:hint="eastAsia"/>
                <w:kern w:val="0"/>
                <w:sz w:val="21"/>
                <w:szCs w:val="21"/>
                <w:lang w:val="en-US" w:eastAsia="zh-CN"/>
              </w:rPr>
            </w:pPr>
            <w:r>
              <w:rPr>
                <w:rFonts w:hint="eastAsia"/>
                <w:kern w:val="0"/>
                <w:sz w:val="21"/>
                <w:szCs w:val="21"/>
                <w:lang w:eastAsia="zh-CN"/>
              </w:rPr>
              <w:t>（4）其他对单位影响较大的支出情况。专用材料费1</w:t>
            </w:r>
            <w:r>
              <w:rPr>
                <w:rFonts w:hint="eastAsia"/>
                <w:kern w:val="0"/>
                <w:sz w:val="21"/>
                <w:szCs w:val="21"/>
                <w:lang w:val="en-US" w:eastAsia="zh-CN"/>
              </w:rPr>
              <w:t>75778</w:t>
            </w:r>
            <w:r>
              <w:rPr>
                <w:rFonts w:hint="eastAsia"/>
                <w:kern w:val="0"/>
                <w:sz w:val="21"/>
                <w:szCs w:val="21"/>
                <w:lang w:eastAsia="zh-CN"/>
              </w:rPr>
              <w:t>元，劳务费支出</w:t>
            </w:r>
            <w:r>
              <w:rPr>
                <w:rFonts w:hint="eastAsia"/>
                <w:kern w:val="0"/>
                <w:sz w:val="21"/>
                <w:szCs w:val="21"/>
                <w:lang w:val="en-US" w:eastAsia="zh-CN"/>
              </w:rPr>
              <w:t>567624.4</w:t>
            </w:r>
            <w:r>
              <w:rPr>
                <w:rFonts w:hint="eastAsia"/>
                <w:kern w:val="0"/>
                <w:sz w:val="21"/>
                <w:szCs w:val="21"/>
                <w:lang w:eastAsia="zh-CN"/>
              </w:rPr>
              <w:t>元，委托业务费</w:t>
            </w:r>
            <w:r>
              <w:rPr>
                <w:rFonts w:hint="eastAsia"/>
                <w:kern w:val="0"/>
                <w:sz w:val="21"/>
                <w:szCs w:val="21"/>
                <w:lang w:val="en-US" w:eastAsia="zh-CN"/>
              </w:rPr>
              <w:t>691528元，其他商品和服务支出553658.62元，其他支出105600元。</w:t>
            </w:r>
          </w:p>
          <w:p>
            <w:pPr>
              <w:numPr>
                <w:ilvl w:val="0"/>
                <w:numId w:val="0"/>
              </w:numPr>
              <w:spacing w:line="360" w:lineRule="auto"/>
              <w:ind w:leftChars="0"/>
              <w:rPr>
                <w:rFonts w:hint="eastAsia"/>
                <w:kern w:val="0"/>
                <w:sz w:val="21"/>
                <w:szCs w:val="21"/>
                <w:lang w:eastAsia="zh-CN"/>
              </w:rPr>
            </w:pPr>
            <w:r>
              <w:rPr>
                <w:rFonts w:hint="eastAsia"/>
                <w:kern w:val="0"/>
                <w:sz w:val="21"/>
                <w:szCs w:val="21"/>
                <w:lang w:eastAsia="zh-CN"/>
              </w:rPr>
              <w:t>（5）重点经济分类支出中存在的问题及改进措施。无</w:t>
            </w:r>
          </w:p>
          <w:p>
            <w:pPr>
              <w:numPr>
                <w:ilvl w:val="0"/>
                <w:numId w:val="0"/>
              </w:numPr>
              <w:spacing w:line="360" w:lineRule="auto"/>
              <w:ind w:leftChars="0"/>
              <w:rPr>
                <w:rFonts w:hint="eastAsia"/>
                <w:kern w:val="0"/>
                <w:sz w:val="21"/>
                <w:szCs w:val="21"/>
                <w:lang w:eastAsia="zh-CN"/>
              </w:rPr>
            </w:pPr>
            <w:r>
              <w:rPr>
                <w:rFonts w:hint="eastAsia"/>
                <w:kern w:val="0"/>
                <w:sz w:val="21"/>
                <w:szCs w:val="21"/>
                <w:lang w:eastAsia="zh-CN"/>
              </w:rPr>
              <w:t>4.财政拨款收入、支出分析。</w:t>
            </w:r>
          </w:p>
          <w:p>
            <w:pPr>
              <w:numPr>
                <w:ilvl w:val="0"/>
                <w:numId w:val="0"/>
              </w:numPr>
              <w:spacing w:line="360" w:lineRule="auto"/>
              <w:ind w:leftChars="0" w:firstLine="420" w:firstLineChars="200"/>
              <w:rPr>
                <w:rFonts w:hint="eastAsia"/>
                <w:kern w:val="0"/>
                <w:sz w:val="21"/>
                <w:szCs w:val="21"/>
                <w:lang w:eastAsia="zh-CN"/>
              </w:rPr>
            </w:pPr>
            <w:r>
              <w:rPr>
                <w:rFonts w:hint="eastAsia"/>
                <w:kern w:val="0"/>
                <w:sz w:val="21"/>
                <w:szCs w:val="21"/>
                <w:lang w:eastAsia="zh-CN"/>
              </w:rPr>
              <w:t>2018年财政拨款收入</w:t>
            </w:r>
            <w:r>
              <w:rPr>
                <w:rFonts w:hint="eastAsia"/>
                <w:kern w:val="0"/>
                <w:sz w:val="21"/>
                <w:szCs w:val="21"/>
                <w:lang w:val="en-US" w:eastAsia="zh-CN"/>
              </w:rPr>
              <w:t>9435281.6</w:t>
            </w:r>
            <w:r>
              <w:rPr>
                <w:rFonts w:hint="eastAsia"/>
                <w:kern w:val="0"/>
                <w:sz w:val="21"/>
                <w:szCs w:val="21"/>
                <w:lang w:eastAsia="zh-CN"/>
              </w:rPr>
              <w:t>元。全年财政拨款支出</w:t>
            </w:r>
            <w:r>
              <w:rPr>
                <w:rFonts w:hint="eastAsia"/>
                <w:kern w:val="0"/>
                <w:sz w:val="21"/>
                <w:szCs w:val="21"/>
                <w:lang w:val="en-US" w:eastAsia="zh-CN"/>
              </w:rPr>
              <w:t>9466281.67</w:t>
            </w:r>
            <w:r>
              <w:rPr>
                <w:rFonts w:hint="eastAsia"/>
                <w:kern w:val="0"/>
                <w:sz w:val="21"/>
                <w:szCs w:val="21"/>
                <w:lang w:eastAsia="zh-CN"/>
              </w:rPr>
              <w:t>元，其中：基本支出</w:t>
            </w:r>
            <w:r>
              <w:rPr>
                <w:rFonts w:hint="eastAsia"/>
                <w:kern w:val="0"/>
                <w:sz w:val="21"/>
                <w:szCs w:val="21"/>
                <w:lang w:val="en-US" w:eastAsia="zh-CN"/>
              </w:rPr>
              <w:t>7021848.55</w:t>
            </w:r>
            <w:r>
              <w:rPr>
                <w:rFonts w:hint="eastAsia"/>
                <w:kern w:val="0"/>
                <w:sz w:val="21"/>
                <w:szCs w:val="21"/>
                <w:lang w:eastAsia="zh-CN"/>
              </w:rPr>
              <w:t>元，占全年财政拨款支出的</w:t>
            </w:r>
            <w:r>
              <w:rPr>
                <w:rFonts w:hint="eastAsia"/>
                <w:kern w:val="0"/>
                <w:sz w:val="21"/>
                <w:szCs w:val="21"/>
                <w:lang w:val="en-US" w:eastAsia="zh-CN"/>
              </w:rPr>
              <w:t>74.18</w:t>
            </w:r>
            <w:r>
              <w:rPr>
                <w:rFonts w:hint="eastAsia"/>
                <w:kern w:val="0"/>
                <w:sz w:val="21"/>
                <w:szCs w:val="21"/>
                <w:lang w:eastAsia="zh-CN"/>
              </w:rPr>
              <w:t>%；项目支出</w:t>
            </w:r>
            <w:r>
              <w:rPr>
                <w:rFonts w:hint="eastAsia"/>
                <w:kern w:val="0"/>
                <w:sz w:val="21"/>
                <w:szCs w:val="21"/>
                <w:lang w:val="en-US" w:eastAsia="zh-CN"/>
              </w:rPr>
              <w:t>2444433.12</w:t>
            </w:r>
            <w:r>
              <w:rPr>
                <w:rFonts w:hint="eastAsia"/>
                <w:kern w:val="0"/>
                <w:sz w:val="21"/>
                <w:szCs w:val="21"/>
                <w:lang w:eastAsia="zh-CN"/>
              </w:rPr>
              <w:t>元，占全年财政拨款支出的</w:t>
            </w:r>
            <w:r>
              <w:rPr>
                <w:rFonts w:hint="eastAsia"/>
                <w:kern w:val="0"/>
                <w:sz w:val="21"/>
                <w:szCs w:val="21"/>
                <w:lang w:val="en-US" w:eastAsia="zh-CN"/>
              </w:rPr>
              <w:t>25.82</w:t>
            </w:r>
            <w:r>
              <w:rPr>
                <w:rFonts w:hint="eastAsia"/>
                <w:kern w:val="0"/>
                <w:sz w:val="21"/>
                <w:szCs w:val="21"/>
                <w:lang w:eastAsia="zh-CN"/>
              </w:rPr>
              <w:t>%。2017年度一般公共预算财政拨款支出情况。①基本支出7229019.80元，主要是用于炎陵县畜牧兽医水产局机关及乡镇动物防疫站正常运转的日常支出，包括基本工资、津贴补贴等人员经费以及办公费、印刷费、水电费、办公设备购置等日常公用经费，同比2016年增加3143011.3元，增长76.9%，主要原因是人员工资增加以及公用经费的调增。②项目支出2584632.00元，是炎陵县畜牧兽医水产局为完成特定的行政工作任务或事业发展目标，用于专项业务工作的经费支出，主要用于病虫害控制、畜禽水产品质量安全、技术推广、村级协防员劳务经费等，同比2016年减少3626628.00元，降低58.4%，主要原因是有较多的项目资金纳入扶贫统筹。</w:t>
            </w:r>
          </w:p>
          <w:p>
            <w:pPr>
              <w:numPr>
                <w:ilvl w:val="0"/>
                <w:numId w:val="0"/>
              </w:numPr>
              <w:spacing w:line="360" w:lineRule="auto"/>
              <w:ind w:left="0" w:leftChars="0" w:firstLine="420" w:firstLineChars="200"/>
              <w:rPr>
                <w:kern w:val="0"/>
                <w:sz w:val="24"/>
              </w:rPr>
            </w:pPr>
            <w:r>
              <w:rPr>
                <w:rFonts w:hint="eastAsia"/>
                <w:kern w:val="0"/>
                <w:sz w:val="21"/>
                <w:szCs w:val="21"/>
                <w:lang w:eastAsia="zh-CN"/>
              </w:rPr>
              <w:t>年初结转（项目支出结转和结余）</w:t>
            </w:r>
            <w:r>
              <w:rPr>
                <w:rFonts w:hint="eastAsia"/>
                <w:kern w:val="0"/>
                <w:sz w:val="21"/>
                <w:szCs w:val="21"/>
                <w:lang w:val="en-US" w:eastAsia="zh-CN"/>
              </w:rPr>
              <w:t>220000</w:t>
            </w:r>
            <w:r>
              <w:rPr>
                <w:rFonts w:hint="eastAsia"/>
                <w:kern w:val="0"/>
                <w:sz w:val="21"/>
                <w:szCs w:val="21"/>
                <w:lang w:eastAsia="zh-CN"/>
              </w:rPr>
              <w:t>元，年末结转（项目支出结转和结余）</w:t>
            </w:r>
            <w:r>
              <w:rPr>
                <w:rFonts w:hint="eastAsia"/>
                <w:kern w:val="0"/>
                <w:sz w:val="21"/>
                <w:szCs w:val="21"/>
                <w:lang w:val="en-US" w:eastAsia="zh-CN"/>
              </w:rPr>
              <w:t>189000</w:t>
            </w:r>
            <w:r>
              <w:rPr>
                <w:rFonts w:hint="eastAsia"/>
                <w:kern w:val="0"/>
                <w:sz w:val="21"/>
                <w:szCs w:val="21"/>
                <w:lang w:eastAsia="zh-CN"/>
              </w:rPr>
              <w:t>元，年初结转和结余资金及年末结转和结余资金全都列入代管资金账户资金余额。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8" w:hRule="atLeast"/>
          <w:jc w:val="center"/>
        </w:trPr>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400" w:type="dxa"/>
            <w:gridSpan w:val="6"/>
            <w:tcBorders>
              <w:top w:val="single" w:color="auto" w:sz="4" w:space="0"/>
              <w:left w:val="single" w:color="auto" w:sz="4" w:space="0"/>
              <w:bottom w:val="single" w:color="auto" w:sz="4" w:space="0"/>
              <w:right w:val="single" w:color="auto" w:sz="4" w:space="0"/>
            </w:tcBorders>
            <w:noWrap w:val="0"/>
            <w:vAlign w:val="top"/>
          </w:tcPr>
          <w:p>
            <w:pPr>
              <w:numPr>
                <w:ilvl w:val="0"/>
                <w:numId w:val="3"/>
              </w:numPr>
              <w:spacing w:line="360" w:lineRule="auto"/>
              <w:rPr>
                <w:kern w:val="0"/>
                <w:sz w:val="21"/>
                <w:szCs w:val="21"/>
              </w:rPr>
            </w:pPr>
            <w:r>
              <w:rPr>
                <w:kern w:val="0"/>
                <w:sz w:val="21"/>
                <w:szCs w:val="21"/>
              </w:rPr>
              <w:t>绩效目标完成情况分析：</w:t>
            </w:r>
          </w:p>
          <w:p>
            <w:pPr>
              <w:adjustRightInd w:val="0"/>
              <w:snapToGrid w:val="0"/>
              <w:spacing w:line="360" w:lineRule="auto"/>
              <w:ind w:firstLine="420" w:firstLineChars="200"/>
              <w:outlineLvl w:val="0"/>
              <w:rPr>
                <w:rFonts w:hint="eastAsia"/>
                <w:kern w:val="0"/>
                <w:sz w:val="21"/>
                <w:szCs w:val="21"/>
                <w:lang w:val="en-US" w:eastAsia="zh-CN"/>
              </w:rPr>
            </w:pPr>
            <w:r>
              <w:rPr>
                <w:rFonts w:hint="eastAsia"/>
                <w:kern w:val="0"/>
                <w:sz w:val="21"/>
                <w:szCs w:val="21"/>
                <w:lang w:eastAsia="zh-CN"/>
              </w:rPr>
              <w:t>2018年，</w:t>
            </w:r>
            <w:r>
              <w:rPr>
                <w:rFonts w:hint="eastAsia"/>
                <w:kern w:val="0"/>
                <w:sz w:val="21"/>
                <w:szCs w:val="21"/>
                <w:lang w:val="en-US" w:eastAsia="zh-CN"/>
              </w:rPr>
              <w:t>防控工作的本年度绩效目标基本达成：1.确保了高致病性禽流感、口蹄疫、小反刍兽疫等强制免疫病种的畜禽群体常年免疫密度达到90%，应免畜禽免疫密度达到100%。2.开展了免疫抗体监测，要求强制免疫病种的免疫抗体合格率达到70%以上。3.对猪瘟、鸡新城疫实行全面免疫，高致病性猪蓝耳病根据流调情况确定免疫范围。4.确保了年度内不发生区域性重大动物疫情。</w:t>
            </w:r>
          </w:p>
          <w:p>
            <w:pPr>
              <w:adjustRightInd w:val="0"/>
              <w:snapToGrid w:val="0"/>
              <w:spacing w:line="360" w:lineRule="auto"/>
              <w:ind w:firstLine="420" w:firstLineChars="200"/>
              <w:outlineLvl w:val="0"/>
              <w:rPr>
                <w:kern w:val="0"/>
                <w:sz w:val="24"/>
              </w:rPr>
            </w:pPr>
            <w:r>
              <w:rPr>
                <w:rFonts w:hint="eastAsia"/>
                <w:kern w:val="0"/>
                <w:sz w:val="21"/>
                <w:szCs w:val="21"/>
                <w:lang w:val="en-US" w:eastAsia="zh-CN"/>
              </w:rPr>
              <w:t>2018年，扶贫开发办公室完成了脱贫攻坚政策落实，业务指导、贫困临测、协调调度、项目库建设、检查督查，脱贫考核验收等工作，充分发挥脱贫攻坚“指挥部”、“参谋部”、“后勤部”、“突击队”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jc w:val="center"/>
        </w:trPr>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400" w:type="dxa"/>
            <w:gridSpan w:val="6"/>
            <w:tcBorders>
              <w:top w:val="single" w:color="auto" w:sz="4" w:space="0"/>
              <w:left w:val="single" w:color="auto" w:sz="4" w:space="0"/>
              <w:bottom w:val="single" w:color="auto" w:sz="4" w:space="0"/>
              <w:right w:val="single" w:color="auto" w:sz="4" w:space="0"/>
            </w:tcBorders>
            <w:noWrap w:val="0"/>
            <w:vAlign w:val="top"/>
          </w:tcPr>
          <w:p>
            <w:pPr>
              <w:numPr>
                <w:ilvl w:val="0"/>
                <w:numId w:val="3"/>
              </w:numPr>
              <w:spacing w:line="560" w:lineRule="exact"/>
              <w:rPr>
                <w:kern w:val="0"/>
                <w:sz w:val="21"/>
                <w:szCs w:val="21"/>
              </w:rPr>
            </w:pPr>
            <w:r>
              <w:rPr>
                <w:kern w:val="0"/>
                <w:sz w:val="21"/>
                <w:szCs w:val="21"/>
              </w:rPr>
              <w:t>自我评价结论：</w:t>
            </w:r>
          </w:p>
          <w:p>
            <w:pPr>
              <w:widowControl/>
              <w:numPr>
                <w:ilvl w:val="0"/>
                <w:numId w:val="0"/>
              </w:numPr>
              <w:spacing w:line="360" w:lineRule="auto"/>
              <w:ind w:left="0" w:leftChars="0" w:firstLine="420" w:firstLineChars="0"/>
              <w:jc w:val="left"/>
              <w:rPr>
                <w:kern w:val="0"/>
                <w:sz w:val="24"/>
              </w:rPr>
            </w:pPr>
            <w:r>
              <w:rPr>
                <w:rFonts w:hint="eastAsia"/>
                <w:kern w:val="0"/>
                <w:sz w:val="21"/>
                <w:szCs w:val="21"/>
                <w:lang w:val="en-US" w:eastAsia="zh-CN"/>
              </w:rPr>
              <w:t>2018年的项目按期完成顺利通过验收，各项年初绩效目标基本实现，经济和社会效益有所提高，项目组织管理和财务管理基本健全规范，未发生违法违规问题。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jc w:val="center"/>
        </w:trPr>
        <w:tc>
          <w:tcPr>
            <w:tcW w:w="124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 w:val="21"/>
                <w:szCs w:val="21"/>
              </w:rPr>
              <w:t>存在的问题</w:t>
            </w:r>
          </w:p>
        </w:tc>
        <w:tc>
          <w:tcPr>
            <w:tcW w:w="8400" w:type="dxa"/>
            <w:gridSpan w:val="6"/>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420" w:firstLineChars="200"/>
              <w:jc w:val="left"/>
              <w:rPr>
                <w:kern w:val="0"/>
                <w:sz w:val="24"/>
              </w:rPr>
            </w:pPr>
            <w:r>
              <w:rPr>
                <w:rFonts w:hint="eastAsia"/>
                <w:kern w:val="0"/>
                <w:sz w:val="21"/>
                <w:szCs w:val="21"/>
              </w:rPr>
              <w:t>回顾201</w:t>
            </w:r>
            <w:r>
              <w:rPr>
                <w:rFonts w:hint="eastAsia"/>
                <w:kern w:val="0"/>
                <w:sz w:val="21"/>
                <w:szCs w:val="21"/>
                <w:lang w:val="en-US" w:eastAsia="zh-CN"/>
              </w:rPr>
              <w:t>8</w:t>
            </w:r>
            <w:r>
              <w:rPr>
                <w:rFonts w:hint="eastAsia"/>
                <w:kern w:val="0"/>
                <w:sz w:val="21"/>
                <w:szCs w:val="21"/>
              </w:rPr>
              <w:t>年，我们取得可喜的成绩，但也存在一些问题和不足，主要表现在以下几个方面：一是产业化发展水平不高，带动能力不强。龙头企业融资困难，发展规模难以迅速壮大，农村专业合作组织合作化程度不高，受各种条件限制，没有较好发挥带动功能。二是争取上级资金扶持力度有待加强。尽管今年我们争资跑项上取得了可喜成绩，但与其他发展基础较好的县、市比仍有差距，争资跑项的方法有待改进，力度需要加大。三是动物防疫体系建设有待进一步加强。新时期全社会对动物防疫体系的建设和完善提出了更高的要求，我们仍需继续在队伍、设施建设上下苦功夫，进一步争取县委、县政府的重视，加大资金投入，从而加快炎陵县畜牧兽医水产事业健康稳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jc w:val="center"/>
        </w:trPr>
        <w:tc>
          <w:tcPr>
            <w:tcW w:w="124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 w:val="21"/>
                <w:szCs w:val="21"/>
              </w:rPr>
              <w:t>改进措施与建议</w:t>
            </w:r>
          </w:p>
        </w:tc>
        <w:tc>
          <w:tcPr>
            <w:tcW w:w="8400" w:type="dxa"/>
            <w:gridSpan w:val="6"/>
            <w:tcBorders>
              <w:top w:val="single" w:color="auto" w:sz="4" w:space="0"/>
              <w:left w:val="single" w:color="auto" w:sz="4" w:space="0"/>
              <w:bottom w:val="single" w:color="auto" w:sz="4" w:space="0"/>
              <w:right w:val="single" w:color="auto" w:sz="4" w:space="0"/>
            </w:tcBorders>
            <w:noWrap w:val="0"/>
            <w:vAlign w:val="bottom"/>
          </w:tcPr>
          <w:p>
            <w:pPr>
              <w:spacing w:line="560" w:lineRule="exact"/>
              <w:ind w:firstLine="420" w:firstLineChars="0"/>
              <w:jc w:val="both"/>
              <w:rPr>
                <w:kern w:val="0"/>
                <w:sz w:val="24"/>
              </w:rPr>
            </w:pPr>
            <w:r>
              <w:rPr>
                <w:rFonts w:hint="eastAsia"/>
                <w:kern w:val="0"/>
                <w:sz w:val="21"/>
                <w:szCs w:val="21"/>
                <w:lang w:val="en-US" w:eastAsia="zh-CN"/>
              </w:rPr>
              <w:t>一是龙头企业融资困难，农村专业合作组织合作化成都不高，建议加大信贷力度。二是上级资金扶持力度有待加强，建议上级加大对我县畜牧业的扶持力度。三是动物防疫体系不够完善，建议增加资金投入，并与其它相关部门协调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jc w:val="center"/>
        </w:trPr>
        <w:tc>
          <w:tcPr>
            <w:tcW w:w="124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rFonts w:hint="eastAsia"/>
                <w:kern w:val="0"/>
                <w:szCs w:val="21"/>
                <w:lang w:eastAsia="zh-CN"/>
              </w:rPr>
              <w:t>归口管理业务股室</w:t>
            </w:r>
            <w:r>
              <w:rPr>
                <w:kern w:val="0"/>
                <w:szCs w:val="21"/>
              </w:rPr>
              <w:t>审核意见</w:t>
            </w:r>
          </w:p>
        </w:tc>
        <w:tc>
          <w:tcPr>
            <w:tcW w:w="8400" w:type="dxa"/>
            <w:gridSpan w:val="6"/>
            <w:tcBorders>
              <w:top w:val="single" w:color="auto" w:sz="4" w:space="0"/>
              <w:left w:val="single" w:color="auto" w:sz="4" w:space="0"/>
              <w:bottom w:val="single" w:color="auto" w:sz="4" w:space="0"/>
              <w:right w:val="single" w:color="auto" w:sz="4" w:space="0"/>
            </w:tcBorders>
            <w:noWrap w:val="0"/>
            <w:vAlign w:val="bottom"/>
          </w:tcPr>
          <w:p>
            <w:pPr>
              <w:spacing w:line="560" w:lineRule="exact"/>
              <w:ind w:firstLine="4095" w:firstLineChars="1950"/>
              <w:jc w:val="right"/>
              <w:rPr>
                <w:kern w:val="0"/>
                <w:szCs w:val="21"/>
              </w:rPr>
            </w:pPr>
            <w:r>
              <w:rPr>
                <w:kern w:val="0"/>
                <w:sz w:val="21"/>
                <w:szCs w:val="21"/>
              </w:rPr>
              <w:t xml:space="preserve">（盖章）                                     </w:t>
            </w:r>
            <w:r>
              <w:rPr>
                <w:kern w:val="0"/>
                <w:sz w:val="21"/>
                <w:szCs w:val="21"/>
              </w:rPr>
              <w:br w:type="textWrapping"/>
            </w:r>
            <w:r>
              <w:rPr>
                <w:kern w:val="0"/>
                <w:sz w:val="21"/>
                <w:szCs w:val="21"/>
              </w:rPr>
              <w:t xml:space="preserve">                                        年    月    日</w:t>
            </w:r>
          </w:p>
        </w:tc>
      </w:tr>
    </w:tbl>
    <w:p>
      <w:pPr>
        <w:widowControl/>
        <w:tabs>
          <w:tab w:val="left" w:pos="1333"/>
          <w:tab w:val="left" w:pos="3793"/>
          <w:tab w:val="left" w:pos="5853"/>
        </w:tabs>
        <w:spacing w:line="560" w:lineRule="exact"/>
        <w:ind w:firstLine="315" w:firstLineChars="150"/>
        <w:jc w:val="left"/>
        <w:rPr>
          <w:rFonts w:hint="eastAsia"/>
        </w:rPr>
      </w:pPr>
      <w:r>
        <w:rPr>
          <w:kern w:val="0"/>
          <w:szCs w:val="21"/>
        </w:rPr>
        <w:t xml:space="preserve">填报人： </w:t>
      </w:r>
      <w:r>
        <w:rPr>
          <w:rFonts w:hint="eastAsia"/>
          <w:kern w:val="0"/>
          <w:szCs w:val="21"/>
          <w:lang w:eastAsia="zh-CN"/>
        </w:rPr>
        <w:t>晏嘉</w:t>
      </w:r>
      <w:r>
        <w:rPr>
          <w:kern w:val="0"/>
          <w:szCs w:val="21"/>
        </w:rPr>
        <w:t xml:space="preserve">         联系电话：</w:t>
      </w:r>
      <w:r>
        <w:rPr>
          <w:rFonts w:hint="eastAsia"/>
          <w:kern w:val="0"/>
          <w:szCs w:val="21"/>
          <w:lang w:val="en-US" w:eastAsia="zh-CN"/>
        </w:rPr>
        <w:t xml:space="preserve">18108428813  </w:t>
      </w:r>
      <w:r>
        <w:rPr>
          <w:kern w:val="0"/>
          <w:szCs w:val="21"/>
        </w:rPr>
        <w:t xml:space="preserve">    填报日期：</w:t>
      </w:r>
      <w:r>
        <w:rPr>
          <w:rFonts w:hint="eastAsia"/>
          <w:kern w:val="0"/>
          <w:szCs w:val="21"/>
          <w:lang w:val="en-US" w:eastAsia="zh-CN"/>
        </w:rPr>
        <w:t>2019年7月23日</w:t>
      </w:r>
    </w:p>
    <w:p>
      <w:pPr>
        <w:rPr>
          <w:rFonts w:hint="eastAsia"/>
        </w:rPr>
      </w:pPr>
    </w:p>
    <w:p>
      <w:pPr>
        <w:sectPr>
          <w:footerReference r:id="rId3" w:type="default"/>
          <w:pgSz w:w="11906" w:h="16838"/>
          <w:pgMar w:top="1440" w:right="1797" w:bottom="1440" w:left="1797" w:header="851" w:footer="1474" w:gutter="0"/>
          <w:pgNumType w:fmt="numberInDash"/>
          <w:cols w:space="720" w:num="1"/>
          <w:docGrid w:type="linesAndChars" w:linePitch="312" w:charSpace="0"/>
        </w:sectPr>
      </w:pPr>
    </w:p>
    <w:p>
      <w:pPr>
        <w:spacing w:line="560" w:lineRule="exact"/>
        <w:rPr>
          <w:rFonts w:ascii="黑体" w:hAnsi="黑体" w:eastAsia="黑体"/>
          <w:kern w:val="0"/>
          <w:sz w:val="30"/>
          <w:szCs w:val="30"/>
        </w:rPr>
      </w:pPr>
      <w:bookmarkStart w:id="0" w:name="RANGE!A1:H22"/>
      <w:r>
        <w:rPr>
          <w:rFonts w:ascii="黑体" w:hAnsi="黑体" w:eastAsia="黑体"/>
          <w:kern w:val="0"/>
          <w:sz w:val="30"/>
          <w:szCs w:val="30"/>
        </w:rPr>
        <w:t>附件</w:t>
      </w:r>
      <w:bookmarkEnd w:id="0"/>
      <w:r>
        <w:rPr>
          <w:rFonts w:ascii="黑体" w:hAnsi="黑体" w:eastAsia="黑体"/>
          <w:kern w:val="0"/>
          <w:sz w:val="30"/>
          <w:szCs w:val="30"/>
        </w:rPr>
        <w:t>3</w:t>
      </w:r>
    </w:p>
    <w:p>
      <w:pPr>
        <w:spacing w:line="560" w:lineRule="exact"/>
        <w:jc w:val="center"/>
        <w:rPr>
          <w:rFonts w:eastAsia="方正小标宋简体"/>
          <w:sz w:val="36"/>
          <w:szCs w:val="36"/>
        </w:rPr>
      </w:pPr>
      <w:r>
        <w:rPr>
          <w:rFonts w:eastAsia="方正小标宋简体"/>
          <w:sz w:val="36"/>
          <w:szCs w:val="36"/>
        </w:rPr>
        <w:t>部门整体支出绩效评价指标评分表</w:t>
      </w:r>
    </w:p>
    <w:p>
      <w:pPr>
        <w:spacing w:line="560" w:lineRule="exact"/>
        <w:jc w:val="center"/>
        <w:rPr>
          <w:rFonts w:eastAsia="方正小标宋简体"/>
          <w:sz w:val="36"/>
          <w:szCs w:val="36"/>
        </w:rPr>
      </w:pPr>
    </w:p>
    <w:tbl>
      <w:tblPr>
        <w:tblStyle w:val="3"/>
        <w:tblW w:w="138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75"/>
        <w:gridCol w:w="426"/>
        <w:gridCol w:w="1334"/>
        <w:gridCol w:w="794"/>
        <w:gridCol w:w="4140"/>
        <w:gridCol w:w="3432"/>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tblHeader/>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一级指标</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二级指标</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值</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三级指标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分值</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评价标准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备注</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评价得分</w:t>
            </w:r>
          </w:p>
          <w:p>
            <w:pPr>
              <w:widowControl/>
              <w:jc w:val="center"/>
              <w:rPr>
                <w:rFonts w:eastAsia="黑体"/>
                <w:bCs/>
                <w:kern w:val="0"/>
                <w:szCs w:val="21"/>
              </w:rPr>
            </w:pPr>
            <w:r>
              <w:rPr>
                <w:rFonts w:eastAsia="黑体"/>
                <w:bCs/>
                <w:kern w:val="0"/>
                <w:szCs w:val="21"/>
              </w:rPr>
              <w:t>（要求列出计算过程和评分依据）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4"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投    入</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8</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绩效目标合理性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①符合国家法律法规、国民经济和社会发展总体规划，计1分；</w:t>
            </w:r>
          </w:p>
          <w:p>
            <w:pPr>
              <w:widowControl/>
              <w:jc w:val="left"/>
              <w:rPr>
                <w:rFonts w:eastAsia="仿宋_GB2312"/>
                <w:kern w:val="0"/>
                <w:szCs w:val="21"/>
              </w:rPr>
            </w:pPr>
            <w:r>
              <w:rPr>
                <w:rFonts w:eastAsia="仿宋_GB2312"/>
                <w:kern w:val="0"/>
                <w:szCs w:val="21"/>
              </w:rPr>
              <w:t>②符合部门“三定”方案确定的职责，计1分；</w:t>
            </w:r>
          </w:p>
          <w:p>
            <w:pPr>
              <w:widowControl/>
              <w:jc w:val="left"/>
              <w:rPr>
                <w:rFonts w:eastAsia="仿宋_GB2312"/>
                <w:kern w:val="0"/>
                <w:szCs w:val="21"/>
              </w:rPr>
            </w:pPr>
            <w:r>
              <w:rPr>
                <w:rFonts w:eastAsia="仿宋_GB2312"/>
                <w:kern w:val="0"/>
                <w:szCs w:val="21"/>
              </w:rPr>
              <w:t>③符合部门制定的中长期实施规划，计1分。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rFonts w:hint="eastAsia"/>
                <w:kern w:val="0"/>
                <w:szCs w:val="21"/>
                <w:lang w:val="en-US" w:eastAsia="zh-CN"/>
              </w:rPr>
              <w:t>3分。绩效目标符合规划。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62"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绩效指标明确性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①将部门整体的绩效目标细化分解为具体的工作任务，计1分；</w:t>
            </w:r>
          </w:p>
          <w:p>
            <w:pPr>
              <w:widowControl/>
              <w:jc w:val="left"/>
              <w:rPr>
                <w:rFonts w:eastAsia="仿宋_GB2312"/>
                <w:kern w:val="0"/>
                <w:szCs w:val="21"/>
              </w:rPr>
            </w:pPr>
            <w:r>
              <w:rPr>
                <w:rFonts w:eastAsia="仿宋_GB2312"/>
                <w:kern w:val="0"/>
                <w:szCs w:val="21"/>
              </w:rPr>
              <w:t>②通过清晰、可衡量的指标值予以体现，计1分；</w:t>
            </w:r>
          </w:p>
          <w:p>
            <w:pPr>
              <w:widowControl/>
              <w:jc w:val="left"/>
              <w:rPr>
                <w:rFonts w:eastAsia="仿宋_GB2312"/>
                <w:kern w:val="0"/>
                <w:szCs w:val="21"/>
              </w:rPr>
            </w:pPr>
            <w:r>
              <w:rPr>
                <w:rFonts w:eastAsia="仿宋_GB2312"/>
                <w:kern w:val="0"/>
                <w:szCs w:val="21"/>
              </w:rPr>
              <w:t>③绩效指标与部门年度的任务数和计划数相对应，计1分；</w:t>
            </w:r>
          </w:p>
          <w:p>
            <w:pPr>
              <w:widowControl/>
              <w:jc w:val="left"/>
              <w:rPr>
                <w:rFonts w:eastAsia="仿宋_GB2312"/>
                <w:kern w:val="0"/>
                <w:szCs w:val="21"/>
              </w:rPr>
            </w:pPr>
            <w:r>
              <w:rPr>
                <w:rFonts w:eastAsia="仿宋_GB2312"/>
                <w:kern w:val="0"/>
                <w:szCs w:val="21"/>
              </w:rPr>
              <w:t>④绩效目标和指标与本年度部门预算资金相匹配，计2分。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rFonts w:hint="eastAsia"/>
                <w:kern w:val="0"/>
                <w:szCs w:val="21"/>
                <w:lang w:val="en-US" w:eastAsia="zh-CN"/>
              </w:rPr>
              <w:t>5分。绩效指标具有明确性。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9"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财政供养人员</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以100%为标准。在职人员控制率</w:t>
            </w:r>
            <w:r>
              <w:rPr>
                <w:kern w:val="0"/>
                <w:szCs w:val="21"/>
              </w:rPr>
              <w:t>≦</w:t>
            </w:r>
            <w:r>
              <w:rPr>
                <w:rFonts w:eastAsia="仿宋_GB2312"/>
                <w:kern w:val="0"/>
                <w:szCs w:val="21"/>
              </w:rPr>
              <w:t>100%，计4分；每超过一个百分点扣0.4分，扣完为止。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在职人员控制率=（在职人员数/编制数）×100%，在职人员数：部门（单位）实际在职人数，以财政部门确定的部门决算编制口径为准。</w:t>
            </w:r>
            <w:r>
              <w:rPr>
                <w:rFonts w:eastAsia="仿宋_GB2312"/>
                <w:kern w:val="0"/>
                <w:szCs w:val="21"/>
              </w:rPr>
              <w:br w:type="textWrapping"/>
            </w:r>
            <w:r>
              <w:rPr>
                <w:rFonts w:eastAsia="仿宋_GB2312"/>
                <w:kern w:val="0"/>
                <w:szCs w:val="21"/>
              </w:rPr>
              <w:t>编制数：机构编制部门核定批复的部门（单位）的人员编制数。</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r>
              <w:rPr>
                <w:rFonts w:hint="eastAsia"/>
                <w:kern w:val="0"/>
                <w:szCs w:val="21"/>
              </w:rPr>
              <w:t xml:space="preserve"> </w:t>
            </w:r>
            <w:r>
              <w:rPr>
                <w:rFonts w:hint="eastAsia"/>
                <w:kern w:val="0"/>
                <w:szCs w:val="21"/>
                <w:lang w:val="en-US" w:eastAsia="zh-CN"/>
              </w:rPr>
              <w:t>4分。</w:t>
            </w:r>
          </w:p>
          <w:p>
            <w:pPr>
              <w:widowControl/>
              <w:jc w:val="left"/>
              <w:rPr>
                <w:rFonts w:hint="eastAsia"/>
                <w:kern w:val="0"/>
                <w:szCs w:val="21"/>
              </w:rPr>
            </w:pPr>
            <w:r>
              <w:rPr>
                <w:rFonts w:hint="eastAsia"/>
                <w:kern w:val="0"/>
                <w:szCs w:val="21"/>
              </w:rPr>
              <w:t>=（</w:t>
            </w:r>
            <w:r>
              <w:rPr>
                <w:rFonts w:hint="eastAsia"/>
                <w:kern w:val="0"/>
                <w:szCs w:val="21"/>
                <w:lang w:val="en-US" w:eastAsia="zh-CN"/>
              </w:rPr>
              <w:t>56</w:t>
            </w:r>
            <w:r>
              <w:rPr>
                <w:rFonts w:hint="eastAsia"/>
                <w:kern w:val="0"/>
                <w:szCs w:val="21"/>
              </w:rPr>
              <w:t>/</w:t>
            </w:r>
            <w:r>
              <w:rPr>
                <w:rFonts w:hint="eastAsia"/>
                <w:kern w:val="0"/>
                <w:szCs w:val="21"/>
                <w:lang w:val="en-US" w:eastAsia="zh-CN"/>
              </w:rPr>
              <w:t>69</w:t>
            </w:r>
            <w:r>
              <w:rPr>
                <w:rFonts w:hint="eastAsia"/>
                <w:kern w:val="0"/>
                <w:szCs w:val="21"/>
              </w:rPr>
              <w:t>）×100%</w:t>
            </w:r>
          </w:p>
          <w:p>
            <w:pPr>
              <w:widowControl/>
              <w:jc w:val="left"/>
              <w:rPr>
                <w:rFonts w:hint="eastAsia"/>
                <w:kern w:val="0"/>
                <w:szCs w:val="21"/>
              </w:rPr>
            </w:pPr>
            <w:r>
              <w:rPr>
                <w:rFonts w:hint="eastAsia"/>
                <w:kern w:val="0"/>
                <w:szCs w:val="21"/>
              </w:rPr>
              <w:t>=</w:t>
            </w:r>
            <w:r>
              <w:rPr>
                <w:rFonts w:hint="eastAsia"/>
                <w:kern w:val="0"/>
                <w:szCs w:val="21"/>
                <w:lang w:val="en-US" w:eastAsia="zh-CN"/>
              </w:rPr>
              <w:t>81.16</w:t>
            </w:r>
            <w:r>
              <w:rPr>
                <w:rFonts w:hint="eastAsia"/>
                <w:kern w:val="0"/>
                <w:szCs w:val="21"/>
              </w:rPr>
              <w:t>%</w:t>
            </w:r>
            <w:r>
              <w:rPr>
                <w:kern w:val="0"/>
                <w:szCs w:val="21"/>
              </w:rPr>
              <w:t>≦</w:t>
            </w:r>
            <w:r>
              <w:rPr>
                <w:rFonts w:hint="eastAsia"/>
                <w:kern w:val="0"/>
                <w:szCs w:val="21"/>
              </w:rPr>
              <w:t xml:space="preserve">100%  </w:t>
            </w:r>
          </w:p>
          <w:p>
            <w:pPr>
              <w:widowControl/>
              <w:jc w:val="left"/>
              <w:rPr>
                <w:rFonts w:hint="eastAsia" w:eastAsia="宋体"/>
                <w:kern w:val="0"/>
                <w:szCs w:val="21"/>
                <w:lang w:eastAsia="zh-CN"/>
              </w:rPr>
            </w:pPr>
            <w:r>
              <w:rPr>
                <w:rFonts w:hint="eastAsia"/>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变动率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“三公经费”变动率</w:t>
            </w:r>
            <w:r>
              <w:rPr>
                <w:kern w:val="0"/>
                <w:szCs w:val="21"/>
              </w:rPr>
              <w:t>≦</w:t>
            </w:r>
            <w:r>
              <w:rPr>
                <w:rFonts w:eastAsia="仿宋_GB2312"/>
                <w:kern w:val="0"/>
                <w:szCs w:val="21"/>
              </w:rPr>
              <w:t>0,计4分；“三公经费”变动率＞0，每超过一个百分点扣0.4分，扣完为止。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“三公经费”变动率=[（本年度“三公经费”总额-上年度“三公经费”总额）/上年度“三公经费”总额]×100%。</w:t>
            </w:r>
            <w:r>
              <w:rPr>
                <w:rFonts w:eastAsia="仿宋_GB2312"/>
                <w:kern w:val="0"/>
                <w:szCs w:val="21"/>
              </w:rPr>
              <w:br w:type="textWrapping"/>
            </w:r>
            <w:r>
              <w:rPr>
                <w:rFonts w:eastAsia="仿宋_GB2312"/>
                <w:kern w:val="0"/>
                <w:szCs w:val="21"/>
              </w:rPr>
              <w:t>“三公经费”：指政府部门人员因公出国（境）经费、公务车购置及运行费、公务招待费产生的消费。</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r>
              <w:rPr>
                <w:kern w:val="0"/>
                <w:szCs w:val="21"/>
              </w:rPr>
              <w:t>　</w:t>
            </w:r>
            <w:r>
              <w:rPr>
                <w:rFonts w:hint="eastAsia"/>
                <w:kern w:val="0"/>
                <w:szCs w:val="21"/>
              </w:rPr>
              <w:t xml:space="preserve"> </w:t>
            </w:r>
            <w:r>
              <w:rPr>
                <w:rFonts w:hint="eastAsia"/>
                <w:kern w:val="0"/>
                <w:szCs w:val="21"/>
                <w:lang w:val="en-US" w:eastAsia="zh-CN"/>
              </w:rPr>
              <w:t>4分。</w:t>
            </w:r>
          </w:p>
          <w:p>
            <w:pPr>
              <w:widowControl/>
              <w:jc w:val="left"/>
              <w:rPr>
                <w:rFonts w:hint="eastAsia"/>
                <w:kern w:val="0"/>
                <w:szCs w:val="21"/>
              </w:rPr>
            </w:pPr>
            <w:r>
              <w:rPr>
                <w:rFonts w:hint="eastAsia"/>
                <w:kern w:val="0"/>
                <w:szCs w:val="21"/>
              </w:rPr>
              <w:t>=[（</w:t>
            </w:r>
            <w:r>
              <w:rPr>
                <w:rFonts w:hint="eastAsia"/>
                <w:kern w:val="0"/>
                <w:sz w:val="21"/>
                <w:szCs w:val="21"/>
                <w:lang w:val="en-US" w:eastAsia="zh-CN"/>
              </w:rPr>
              <w:t>15039</w:t>
            </w:r>
            <w:r>
              <w:rPr>
                <w:rFonts w:hint="eastAsia"/>
                <w:kern w:val="0"/>
                <w:szCs w:val="21"/>
              </w:rPr>
              <w:t>-</w:t>
            </w:r>
            <w:r>
              <w:rPr>
                <w:rFonts w:hint="eastAsia"/>
                <w:kern w:val="0"/>
                <w:sz w:val="21"/>
                <w:szCs w:val="21"/>
                <w:lang w:val="en-US" w:eastAsia="zh-CN"/>
              </w:rPr>
              <w:t>52263</w:t>
            </w:r>
            <w:r>
              <w:rPr>
                <w:rFonts w:hint="eastAsia"/>
                <w:kern w:val="0"/>
                <w:szCs w:val="21"/>
              </w:rPr>
              <w:t>）/</w:t>
            </w:r>
            <w:r>
              <w:rPr>
                <w:rFonts w:hint="eastAsia"/>
                <w:kern w:val="0"/>
                <w:sz w:val="21"/>
                <w:szCs w:val="21"/>
                <w:lang w:val="en-US" w:eastAsia="zh-CN"/>
              </w:rPr>
              <w:t>52263</w:t>
            </w:r>
            <w:r>
              <w:rPr>
                <w:rFonts w:hint="eastAsia"/>
                <w:kern w:val="0"/>
                <w:szCs w:val="21"/>
              </w:rPr>
              <w:t>]×100%</w:t>
            </w:r>
          </w:p>
          <w:p>
            <w:pPr>
              <w:widowControl/>
              <w:jc w:val="left"/>
              <w:rPr>
                <w:rFonts w:hint="eastAsia"/>
                <w:kern w:val="0"/>
                <w:szCs w:val="21"/>
              </w:rPr>
            </w:pPr>
            <w:r>
              <w:rPr>
                <w:rFonts w:hint="eastAsia"/>
                <w:kern w:val="0"/>
                <w:szCs w:val="21"/>
              </w:rPr>
              <w:t>=</w:t>
            </w:r>
            <w:r>
              <w:rPr>
                <w:rFonts w:hint="eastAsia"/>
                <w:kern w:val="0"/>
                <w:szCs w:val="21"/>
                <w:lang w:val="en-US" w:eastAsia="zh-CN"/>
              </w:rPr>
              <w:t xml:space="preserve"> -71.22%</w:t>
            </w:r>
            <w:r>
              <w:rPr>
                <w:kern w:val="0"/>
                <w:szCs w:val="21"/>
              </w:rPr>
              <w:t>≦</w:t>
            </w:r>
            <w:r>
              <w:rPr>
                <w:rFonts w:eastAsia="仿宋_GB2312"/>
                <w:kern w:val="0"/>
                <w:szCs w:val="21"/>
              </w:rPr>
              <w:t>0</w:t>
            </w:r>
          </w:p>
          <w:p>
            <w:pPr>
              <w:widowControl/>
              <w:jc w:val="left"/>
              <w:rPr>
                <w:rFonts w:hint="eastAsia" w:eastAsia="宋体"/>
                <w:kern w:val="0"/>
                <w:szCs w:val="21"/>
                <w:lang w:val="en-US" w:eastAsia="zh-CN"/>
              </w:rPr>
            </w:pPr>
            <w:r>
              <w:rPr>
                <w:rFonts w:hint="eastAsia"/>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1"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重点支出</w:t>
            </w:r>
            <w:r>
              <w:rPr>
                <w:rFonts w:eastAsia="仿宋_GB2312"/>
                <w:kern w:val="0"/>
                <w:szCs w:val="21"/>
              </w:rPr>
              <w:br w:type="textWrapping"/>
            </w:r>
            <w:r>
              <w:rPr>
                <w:rFonts w:eastAsia="仿宋_GB2312"/>
                <w:kern w:val="0"/>
                <w:szCs w:val="21"/>
              </w:rPr>
              <w:t>安排率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重点支出安排率≥90%，计4分；</w:t>
            </w:r>
            <w:r>
              <w:rPr>
                <w:rFonts w:eastAsia="仿宋_GB2312"/>
                <w:kern w:val="0"/>
                <w:szCs w:val="21"/>
              </w:rPr>
              <w:br w:type="textWrapping"/>
            </w:r>
            <w:r>
              <w:rPr>
                <w:rFonts w:eastAsia="仿宋_GB2312"/>
                <w:kern w:val="0"/>
                <w:szCs w:val="21"/>
              </w:rPr>
              <w:t>80%（含）-90%，计3分；</w:t>
            </w:r>
            <w:r>
              <w:rPr>
                <w:rFonts w:eastAsia="仿宋_GB2312"/>
                <w:kern w:val="0"/>
                <w:szCs w:val="21"/>
              </w:rPr>
              <w:br w:type="textWrapping"/>
            </w:r>
            <w:r>
              <w:rPr>
                <w:rFonts w:eastAsia="仿宋_GB2312"/>
                <w:kern w:val="0"/>
                <w:szCs w:val="21"/>
              </w:rPr>
              <w:t>70%（含）-80%，计2分；</w:t>
            </w:r>
            <w:r>
              <w:rPr>
                <w:rFonts w:eastAsia="仿宋_GB2312"/>
                <w:kern w:val="0"/>
                <w:szCs w:val="21"/>
              </w:rPr>
              <w:br w:type="textWrapping"/>
            </w:r>
            <w:r>
              <w:rPr>
                <w:rFonts w:eastAsia="仿宋_GB2312"/>
                <w:kern w:val="0"/>
                <w:szCs w:val="21"/>
              </w:rPr>
              <w:t>60%（含）-70%，计1分；</w:t>
            </w:r>
            <w:r>
              <w:rPr>
                <w:rFonts w:eastAsia="仿宋_GB2312"/>
                <w:kern w:val="0"/>
                <w:szCs w:val="21"/>
              </w:rPr>
              <w:br w:type="textWrapping"/>
            </w:r>
            <w:r>
              <w:rPr>
                <w:rFonts w:eastAsia="仿宋_GB2312"/>
                <w:kern w:val="0"/>
                <w:szCs w:val="21"/>
              </w:rPr>
              <w:t>低于60%不得分。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重点支出安排率=（重点项目支出/项目总支出）×100%</w:t>
            </w:r>
            <w:r>
              <w:rPr>
                <w:rFonts w:eastAsia="仿宋_GB2312"/>
                <w:kern w:val="0"/>
                <w:szCs w:val="21"/>
              </w:rPr>
              <w:br w:type="textWrapping"/>
            </w:r>
            <w:r>
              <w:rPr>
                <w:rFonts w:eastAsia="仿宋_GB2312"/>
                <w:kern w:val="0"/>
                <w:szCs w:val="21"/>
              </w:rPr>
              <w:t>重点项目支出：市委、市政府确定的为民办实事和部门重点工程与重点工作支出。</w:t>
            </w:r>
            <w:r>
              <w:rPr>
                <w:rFonts w:eastAsia="仿宋_GB2312"/>
                <w:kern w:val="0"/>
                <w:szCs w:val="21"/>
              </w:rPr>
              <w:br w:type="textWrapping"/>
            </w:r>
            <w:r>
              <w:rPr>
                <w:rFonts w:eastAsia="仿宋_GB2312"/>
                <w:kern w:val="0"/>
                <w:szCs w:val="21"/>
              </w:rPr>
              <w:t>项目总支出：部门（单位）年度预算安排的项目支出总额。</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kern w:val="0"/>
                <w:szCs w:val="21"/>
                <w:lang w:val="en-US" w:eastAsia="zh-CN"/>
              </w:rPr>
            </w:pPr>
            <w:r>
              <w:rPr>
                <w:rFonts w:hint="eastAsia"/>
                <w:kern w:val="0"/>
                <w:szCs w:val="21"/>
                <w:lang w:val="en-US" w:eastAsia="zh-CN"/>
              </w:rPr>
              <w:t>4分。</w:t>
            </w:r>
          </w:p>
          <w:p>
            <w:pPr>
              <w:widowControl/>
              <w:jc w:val="left"/>
              <w:rPr>
                <w:rFonts w:hint="eastAsia" w:eastAsia="宋体"/>
                <w:kern w:val="0"/>
                <w:szCs w:val="21"/>
                <w:lang w:val="en-US" w:eastAsia="zh-CN"/>
              </w:rPr>
            </w:pPr>
            <w:r>
              <w:rPr>
                <w:rFonts w:hint="eastAsia"/>
                <w:kern w:val="0"/>
                <w:szCs w:val="21"/>
                <w:lang w:val="en-US" w:eastAsia="zh-CN"/>
              </w:rPr>
              <w:t>=</w:t>
            </w:r>
            <w:r>
              <w:rPr>
                <w:rFonts w:hint="eastAsia" w:eastAsia="宋体"/>
                <w:kern w:val="0"/>
                <w:szCs w:val="21"/>
                <w:lang w:val="en-US" w:eastAsia="zh-CN"/>
              </w:rPr>
              <w:t>（</w:t>
            </w:r>
            <w:r>
              <w:rPr>
                <w:rFonts w:hint="eastAsia"/>
                <w:kern w:val="0"/>
                <w:szCs w:val="21"/>
                <w:lang w:val="en-US" w:eastAsia="zh-CN"/>
              </w:rPr>
              <w:t>2402433.12</w:t>
            </w:r>
            <w:r>
              <w:rPr>
                <w:rFonts w:hint="eastAsia" w:eastAsia="宋体"/>
                <w:kern w:val="0"/>
                <w:szCs w:val="21"/>
                <w:lang w:val="en-US" w:eastAsia="zh-CN"/>
              </w:rPr>
              <w:t>/</w:t>
            </w:r>
            <w:r>
              <w:rPr>
                <w:rFonts w:hint="eastAsia"/>
                <w:kern w:val="0"/>
                <w:sz w:val="21"/>
                <w:szCs w:val="21"/>
                <w:lang w:val="en-US" w:eastAsia="zh-CN"/>
              </w:rPr>
              <w:t>2444433.12</w:t>
            </w:r>
            <w:r>
              <w:rPr>
                <w:rFonts w:hint="eastAsia" w:eastAsia="宋体"/>
                <w:kern w:val="0"/>
                <w:szCs w:val="21"/>
                <w:lang w:val="en-US" w:eastAsia="zh-CN"/>
              </w:rPr>
              <w:t>）</w:t>
            </w:r>
            <w:r>
              <w:rPr>
                <w:rFonts w:hint="default" w:ascii="Arial" w:hAnsi="Arial" w:eastAsia="宋体" w:cs="Arial"/>
                <w:kern w:val="0"/>
                <w:szCs w:val="21"/>
                <w:lang w:val="en-US" w:eastAsia="zh-CN"/>
              </w:rPr>
              <w:t>×</w:t>
            </w:r>
            <w:r>
              <w:rPr>
                <w:rFonts w:hint="eastAsia" w:eastAsia="宋体"/>
                <w:kern w:val="0"/>
                <w:szCs w:val="21"/>
                <w:lang w:val="en-US" w:eastAsia="zh-CN"/>
              </w:rPr>
              <w:t>100%</w:t>
            </w:r>
          </w:p>
          <w:p>
            <w:pPr>
              <w:widowControl/>
              <w:jc w:val="left"/>
              <w:rPr>
                <w:rFonts w:hint="eastAsia" w:eastAsia="宋体"/>
                <w:kern w:val="0"/>
                <w:szCs w:val="21"/>
                <w:lang w:val="en-US" w:eastAsia="zh-CN"/>
              </w:rPr>
            </w:pPr>
            <w:r>
              <w:rPr>
                <w:rFonts w:hint="eastAsia" w:eastAsia="宋体"/>
                <w:kern w:val="0"/>
                <w:szCs w:val="21"/>
                <w:lang w:val="en-US" w:eastAsia="zh-CN"/>
              </w:rPr>
              <w:t>=98.</w:t>
            </w:r>
            <w:r>
              <w:rPr>
                <w:rFonts w:hint="eastAsia"/>
                <w:kern w:val="0"/>
                <w:szCs w:val="21"/>
                <w:lang w:val="en-US" w:eastAsia="zh-CN"/>
              </w:rPr>
              <w:t>28</w:t>
            </w:r>
            <w:r>
              <w:rPr>
                <w:rFonts w:hint="eastAsia" w:eastAsia="宋体"/>
                <w:kern w:val="0"/>
                <w:szCs w:val="21"/>
                <w:lang w:val="en-US" w:eastAsia="zh-CN"/>
              </w:rPr>
              <w:t>%</w:t>
            </w:r>
            <w:r>
              <w:rPr>
                <w:rFonts w:hint="default" w:ascii="Arial" w:hAnsi="Arial" w:eastAsia="宋体" w:cs="Arial"/>
                <w:kern w:val="0"/>
                <w:szCs w:val="21"/>
                <w:lang w:val="en-US" w:eastAsia="zh-CN"/>
              </w:rPr>
              <w:t>≥</w:t>
            </w:r>
            <w:r>
              <w:rPr>
                <w:rFonts w:hint="eastAsia" w:eastAsia="宋体"/>
                <w:kern w:val="0"/>
                <w:szCs w:val="21"/>
                <w:lang w:val="en-US" w:eastAsia="zh-CN"/>
              </w:rPr>
              <w:t>90%</w:t>
            </w:r>
          </w:p>
          <w:p>
            <w:pPr>
              <w:widowControl/>
              <w:jc w:val="left"/>
              <w:rPr>
                <w:rFonts w:hint="default" w:eastAsia="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3"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预算调整率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预算调整率=0，计4分；</w:t>
            </w:r>
            <w:r>
              <w:rPr>
                <w:rFonts w:eastAsia="仿宋_GB2312"/>
                <w:kern w:val="0"/>
                <w:szCs w:val="21"/>
              </w:rPr>
              <w:br w:type="textWrapping"/>
            </w:r>
            <w:r>
              <w:rPr>
                <w:rFonts w:eastAsia="仿宋_GB2312"/>
                <w:kern w:val="0"/>
                <w:szCs w:val="21"/>
              </w:rPr>
              <w:t>0-10%（含），计3分；</w:t>
            </w:r>
            <w:r>
              <w:rPr>
                <w:rFonts w:eastAsia="仿宋_GB2312"/>
                <w:kern w:val="0"/>
                <w:szCs w:val="21"/>
              </w:rPr>
              <w:br w:type="textWrapping"/>
            </w:r>
            <w:r>
              <w:rPr>
                <w:rFonts w:eastAsia="仿宋_GB2312"/>
                <w:kern w:val="0"/>
                <w:szCs w:val="21"/>
              </w:rPr>
              <w:t>10-20%（含），计2分；</w:t>
            </w:r>
            <w:r>
              <w:rPr>
                <w:rFonts w:eastAsia="仿宋_GB2312"/>
                <w:kern w:val="0"/>
                <w:szCs w:val="21"/>
              </w:rPr>
              <w:br w:type="textWrapping"/>
            </w:r>
            <w:r>
              <w:rPr>
                <w:rFonts w:eastAsia="仿宋_GB2312"/>
                <w:kern w:val="0"/>
                <w:szCs w:val="21"/>
              </w:rPr>
              <w:t>20-30%（含），计1分；</w:t>
            </w:r>
            <w:r>
              <w:rPr>
                <w:rFonts w:eastAsia="仿宋_GB2312"/>
                <w:kern w:val="0"/>
                <w:szCs w:val="21"/>
              </w:rPr>
              <w:br w:type="textWrapping"/>
            </w:r>
            <w:r>
              <w:rPr>
                <w:rFonts w:eastAsia="仿宋_GB2312"/>
                <w:kern w:val="0"/>
                <w:szCs w:val="21"/>
              </w:rPr>
              <w:t>大于30%不得分。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预算调整率=（预算调整数/预算数）×100%。</w:t>
            </w:r>
            <w:r>
              <w:rPr>
                <w:rFonts w:eastAsia="仿宋_GB2312"/>
                <w:kern w:val="0"/>
                <w:szCs w:val="21"/>
              </w:rPr>
              <w:br w:type="textWrapping"/>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宋体"/>
                <w:kern w:val="0"/>
                <w:szCs w:val="21"/>
                <w:lang w:val="en-US" w:eastAsia="zh-CN"/>
              </w:rPr>
            </w:pPr>
            <w:r>
              <w:rPr>
                <w:kern w:val="0"/>
                <w:szCs w:val="21"/>
              </w:rPr>
              <w:t>　</w:t>
            </w:r>
            <w:r>
              <w:rPr>
                <w:rFonts w:hint="eastAsia"/>
                <w:kern w:val="0"/>
                <w:szCs w:val="21"/>
                <w:lang w:val="en-US" w:eastAsia="zh-CN"/>
              </w:rPr>
              <w:t>4分。2018年财政拨款收入</w:t>
            </w:r>
            <w:r>
              <w:rPr>
                <w:rFonts w:hint="eastAsia"/>
                <w:kern w:val="0"/>
                <w:sz w:val="21"/>
                <w:szCs w:val="21"/>
                <w:lang w:val="en-US" w:eastAsia="zh-CN"/>
              </w:rPr>
              <w:t>9435281.67</w:t>
            </w:r>
            <w:r>
              <w:rPr>
                <w:rFonts w:hint="eastAsia"/>
                <w:kern w:val="0"/>
                <w:szCs w:val="21"/>
                <w:lang w:val="en-US" w:eastAsia="zh-CN"/>
              </w:rPr>
              <w:t>元，比年初预算</w:t>
            </w:r>
            <w:r>
              <w:rPr>
                <w:rFonts w:hint="eastAsia"/>
                <w:kern w:val="0"/>
                <w:sz w:val="21"/>
                <w:szCs w:val="21"/>
                <w:lang w:val="en-US" w:eastAsia="zh-CN"/>
              </w:rPr>
              <w:t>7564947</w:t>
            </w:r>
            <w:r>
              <w:rPr>
                <w:rFonts w:hint="eastAsia"/>
                <w:kern w:val="0"/>
                <w:szCs w:val="21"/>
                <w:lang w:val="en-US" w:eastAsia="zh-CN"/>
              </w:rPr>
              <w:t>元，增加</w:t>
            </w:r>
            <w:r>
              <w:rPr>
                <w:rFonts w:hint="eastAsia"/>
                <w:kern w:val="0"/>
                <w:sz w:val="21"/>
                <w:szCs w:val="21"/>
                <w:lang w:val="en-US" w:eastAsia="zh-CN"/>
              </w:rPr>
              <w:t>1870334.67</w:t>
            </w:r>
            <w:r>
              <w:rPr>
                <w:rFonts w:hint="eastAsia"/>
                <w:kern w:val="0"/>
                <w:szCs w:val="21"/>
                <w:lang w:val="en-US" w:eastAsia="zh-CN"/>
              </w:rPr>
              <w:t>元，增长24.72%预算是落实国家政策发生的收入。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7"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支出进度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单位基本支出和业务性专项应按季度使用，项目资金的支出应与实施进度一致。每发现一项资金未按进度支出使用扣0.5分，扣完为止。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val="en-US" w:eastAsia="zh-CN"/>
              </w:rPr>
              <w:t>4分。按规定支出资金和进度使用资金。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9"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资金结余</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当年无结余，4分；</w:t>
            </w:r>
            <w:r>
              <w:rPr>
                <w:rFonts w:eastAsia="仿宋_GB2312"/>
                <w:kern w:val="0"/>
                <w:szCs w:val="21"/>
              </w:rPr>
              <w:br w:type="textWrapping"/>
            </w:r>
            <w:r>
              <w:rPr>
                <w:rFonts w:eastAsia="仿宋_GB2312"/>
                <w:kern w:val="0"/>
                <w:szCs w:val="21"/>
              </w:rPr>
              <w:t>当年有结余，但不超过上年结转，3分；</w:t>
            </w:r>
            <w:r>
              <w:rPr>
                <w:rFonts w:eastAsia="仿宋_GB2312"/>
                <w:kern w:val="0"/>
                <w:szCs w:val="21"/>
              </w:rPr>
              <w:br w:type="textWrapping"/>
            </w:r>
            <w:r>
              <w:rPr>
                <w:rFonts w:eastAsia="仿宋_GB2312"/>
                <w:kern w:val="0"/>
                <w:szCs w:val="21"/>
              </w:rPr>
              <w:t>当年结余超过上年结转，不得分。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val="en-US" w:eastAsia="zh-CN"/>
              </w:rPr>
              <w:t>3分。</w:t>
            </w:r>
            <w:r>
              <w:rPr>
                <w:rFonts w:eastAsia="仿宋_GB2312"/>
                <w:kern w:val="0"/>
                <w:szCs w:val="21"/>
              </w:rPr>
              <w:t>当年</w:t>
            </w:r>
            <w:r>
              <w:rPr>
                <w:rFonts w:hint="eastAsia" w:eastAsia="仿宋_GB2312"/>
                <w:kern w:val="0"/>
                <w:szCs w:val="21"/>
                <w:lang w:eastAsia="zh-CN"/>
              </w:rPr>
              <w:t>结余</w:t>
            </w:r>
            <w:r>
              <w:rPr>
                <w:rFonts w:hint="eastAsia" w:eastAsia="仿宋_GB2312"/>
                <w:kern w:val="0"/>
                <w:szCs w:val="21"/>
                <w:lang w:val="en-US" w:eastAsia="zh-CN"/>
              </w:rPr>
              <w:t>189000元，相比2017年220000减少31000元。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以100%为标准。三公经费控制率</w:t>
            </w:r>
            <w:r>
              <w:rPr>
                <w:kern w:val="0"/>
                <w:szCs w:val="21"/>
              </w:rPr>
              <w:t>≦</w:t>
            </w:r>
            <w:r>
              <w:rPr>
                <w:rFonts w:eastAsia="仿宋_GB2312"/>
                <w:kern w:val="0"/>
                <w:szCs w:val="21"/>
              </w:rPr>
              <w:t>100%，计4分；每超过一个百分点扣1分，扣完为止。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“三公经费”控制率=（“三公经费”实际支出数/“三公经费”预算安排数）×100%。</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kern w:val="0"/>
                <w:szCs w:val="21"/>
                <w:lang w:val="en-US" w:eastAsia="zh-CN"/>
              </w:rPr>
            </w:pPr>
            <w:r>
              <w:rPr>
                <w:kern w:val="0"/>
                <w:szCs w:val="21"/>
              </w:rPr>
              <w:t>　</w:t>
            </w:r>
            <w:r>
              <w:rPr>
                <w:rFonts w:hint="eastAsia"/>
                <w:kern w:val="0"/>
                <w:szCs w:val="21"/>
                <w:lang w:val="en-US" w:eastAsia="zh-CN"/>
              </w:rPr>
              <w:t>4分。</w:t>
            </w:r>
          </w:p>
          <w:p>
            <w:pPr>
              <w:widowControl/>
              <w:jc w:val="left"/>
              <w:rPr>
                <w:rFonts w:hint="eastAsia"/>
                <w:kern w:val="0"/>
                <w:szCs w:val="21"/>
              </w:rPr>
            </w:pPr>
            <w:r>
              <w:rPr>
                <w:rFonts w:hint="eastAsia"/>
                <w:kern w:val="0"/>
                <w:szCs w:val="21"/>
              </w:rPr>
              <w:t>=（</w:t>
            </w:r>
            <w:r>
              <w:rPr>
                <w:rFonts w:hint="eastAsia"/>
                <w:kern w:val="0"/>
                <w:sz w:val="21"/>
                <w:szCs w:val="21"/>
                <w:lang w:val="en-US" w:eastAsia="zh-CN"/>
              </w:rPr>
              <w:t>15039</w:t>
            </w:r>
            <w:r>
              <w:rPr>
                <w:rFonts w:hint="eastAsia"/>
                <w:kern w:val="0"/>
                <w:szCs w:val="21"/>
              </w:rPr>
              <w:t>/</w:t>
            </w:r>
            <w:r>
              <w:rPr>
                <w:rFonts w:hint="eastAsia"/>
                <w:kern w:val="0"/>
                <w:szCs w:val="21"/>
                <w:lang w:val="en-US" w:eastAsia="zh-CN"/>
              </w:rPr>
              <w:t>52277</w:t>
            </w:r>
            <w:r>
              <w:rPr>
                <w:rFonts w:hint="eastAsia"/>
                <w:kern w:val="0"/>
                <w:szCs w:val="21"/>
              </w:rPr>
              <w:t>）×100%</w:t>
            </w:r>
          </w:p>
          <w:p>
            <w:pPr>
              <w:widowControl/>
              <w:jc w:val="left"/>
              <w:rPr>
                <w:rFonts w:hint="eastAsia" w:eastAsia="宋体"/>
                <w:kern w:val="0"/>
                <w:szCs w:val="21"/>
                <w:lang w:eastAsia="zh-CN"/>
              </w:rPr>
            </w:pPr>
            <w:r>
              <w:rPr>
                <w:rFonts w:hint="eastAsia"/>
                <w:kern w:val="0"/>
                <w:szCs w:val="21"/>
              </w:rPr>
              <w:t xml:space="preserve">  =</w:t>
            </w:r>
            <w:r>
              <w:rPr>
                <w:rFonts w:hint="eastAsia"/>
                <w:kern w:val="0"/>
                <w:szCs w:val="21"/>
                <w:lang w:val="en-US" w:eastAsia="zh-CN"/>
              </w:rPr>
              <w:t>28.77</w:t>
            </w:r>
            <w:r>
              <w:rPr>
                <w:rFonts w:hint="eastAsia"/>
                <w:kern w:val="0"/>
                <w:szCs w:val="21"/>
              </w:rPr>
              <w:t>%</w:t>
            </w:r>
            <w:r>
              <w:rPr>
                <w:rFonts w:hint="eastAsia"/>
                <w:kern w:val="0"/>
                <w:szCs w:val="21"/>
                <w:lang w:eastAsia="zh-CN"/>
              </w:rPr>
              <w:t>＜</w:t>
            </w:r>
            <w:r>
              <w:rPr>
                <w:rFonts w:hint="eastAsia"/>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5"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预算管理</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①已制定或具有预算资金管理办法，内部财务管理制度、会计核算制度等管理制度，2分；</w:t>
            </w:r>
            <w:r>
              <w:rPr>
                <w:rFonts w:eastAsia="仿宋_GB2312"/>
                <w:kern w:val="0"/>
                <w:szCs w:val="21"/>
              </w:rPr>
              <w:br w:type="textWrapping"/>
            </w:r>
            <w:r>
              <w:rPr>
                <w:rFonts w:eastAsia="仿宋_GB2312"/>
                <w:kern w:val="0"/>
                <w:szCs w:val="21"/>
              </w:rPr>
              <w:t>②相关管理制度合法、合规、完整，2分；</w:t>
            </w:r>
            <w:r>
              <w:rPr>
                <w:rFonts w:eastAsia="仿宋_GB2312"/>
                <w:kern w:val="0"/>
                <w:szCs w:val="21"/>
              </w:rPr>
              <w:br w:type="textWrapping"/>
            </w:r>
            <w:r>
              <w:rPr>
                <w:rFonts w:eastAsia="仿宋_GB2312"/>
                <w:kern w:val="0"/>
                <w:szCs w:val="21"/>
              </w:rPr>
              <w:t>③相关管理制度得到有效执行，2分。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val="en-US" w:eastAsia="zh-CN"/>
              </w:rPr>
              <w:t>6分。管理制度规范，执行到位。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3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资金使用</w:t>
            </w:r>
            <w:r>
              <w:rPr>
                <w:rFonts w:eastAsia="仿宋_GB2312"/>
                <w:kern w:val="0"/>
                <w:szCs w:val="21"/>
              </w:rPr>
              <w:br w:type="textWrapping"/>
            </w:r>
            <w:r>
              <w:rPr>
                <w:rFonts w:eastAsia="仿宋_GB2312"/>
                <w:kern w:val="0"/>
                <w:szCs w:val="21"/>
              </w:rPr>
              <w:t>合规性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①支出符合国家财经法规和财务管理制度规定以及有关专项资金管理办法的规定；</w:t>
            </w:r>
            <w:r>
              <w:rPr>
                <w:rFonts w:eastAsia="仿宋_GB2312"/>
                <w:kern w:val="0"/>
                <w:szCs w:val="21"/>
              </w:rPr>
              <w:br w:type="textWrapping"/>
            </w:r>
            <w:r>
              <w:rPr>
                <w:rFonts w:eastAsia="仿宋_GB2312"/>
                <w:kern w:val="0"/>
                <w:szCs w:val="21"/>
              </w:rPr>
              <w:t>②资金拨付有完整的审批程序和手续；</w:t>
            </w:r>
            <w:r>
              <w:rPr>
                <w:rFonts w:eastAsia="仿宋_GB2312"/>
                <w:kern w:val="0"/>
                <w:szCs w:val="21"/>
              </w:rPr>
              <w:br w:type="textWrapping"/>
            </w:r>
            <w:r>
              <w:rPr>
                <w:rFonts w:eastAsia="仿宋_GB2312"/>
                <w:kern w:val="0"/>
                <w:szCs w:val="21"/>
              </w:rPr>
              <w:t>③项目支出符合政府采购及基建预决算评审相关要求；</w:t>
            </w:r>
            <w:r>
              <w:rPr>
                <w:rFonts w:eastAsia="仿宋_GB2312"/>
                <w:kern w:val="0"/>
                <w:szCs w:val="21"/>
              </w:rPr>
              <w:br w:type="textWrapping"/>
            </w:r>
            <w:r>
              <w:rPr>
                <w:rFonts w:eastAsia="仿宋_GB2312"/>
                <w:kern w:val="0"/>
                <w:szCs w:val="21"/>
              </w:rPr>
              <w:t>④支出符合部门预算批复的用途；</w:t>
            </w:r>
            <w:r>
              <w:rPr>
                <w:rFonts w:eastAsia="仿宋_GB2312"/>
                <w:kern w:val="0"/>
                <w:szCs w:val="21"/>
              </w:rPr>
              <w:br w:type="textWrapping"/>
            </w:r>
            <w:r>
              <w:rPr>
                <w:rFonts w:eastAsia="仿宋_GB2312"/>
                <w:kern w:val="0"/>
                <w:szCs w:val="21"/>
              </w:rPr>
              <w:t>⑤资金使用无截留、挤占、挪用、虚列支出等情况。</w:t>
            </w:r>
            <w:r>
              <w:rPr>
                <w:rFonts w:eastAsia="仿宋_GB2312"/>
                <w:kern w:val="0"/>
                <w:szCs w:val="21"/>
              </w:rPr>
              <w:br w:type="textWrapping"/>
            </w:r>
            <w:r>
              <w:rPr>
                <w:rFonts w:eastAsia="仿宋_GB2312"/>
                <w:kern w:val="0"/>
                <w:szCs w:val="21"/>
              </w:rPr>
              <w:t>以上情况每出现一例不符合要求的扣1分，扣完为止。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val="en-US" w:eastAsia="zh-CN"/>
              </w:rPr>
              <w:t>5分。使用预算资金符合规定。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3"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①按规定内容公开预决算信息，1分；</w:t>
            </w:r>
            <w:r>
              <w:rPr>
                <w:rFonts w:eastAsia="仿宋_GB2312"/>
                <w:kern w:val="0"/>
                <w:szCs w:val="21"/>
              </w:rPr>
              <w:br w:type="textWrapping"/>
            </w:r>
            <w:r>
              <w:rPr>
                <w:rFonts w:eastAsia="仿宋_GB2312"/>
                <w:kern w:val="0"/>
                <w:szCs w:val="21"/>
              </w:rPr>
              <w:t>②按规定时限公开预决算信息，1分；</w:t>
            </w:r>
            <w:r>
              <w:rPr>
                <w:rFonts w:eastAsia="仿宋_GB2312"/>
                <w:kern w:val="0"/>
                <w:szCs w:val="21"/>
              </w:rPr>
              <w:br w:type="textWrapping"/>
            </w:r>
            <w:r>
              <w:rPr>
                <w:rFonts w:eastAsia="仿宋_GB2312"/>
                <w:kern w:val="0"/>
                <w:szCs w:val="21"/>
              </w:rPr>
              <w:t>③基础数据信息和会计信息资料真实，1分；</w:t>
            </w:r>
            <w:r>
              <w:rPr>
                <w:rFonts w:eastAsia="仿宋_GB2312"/>
                <w:kern w:val="0"/>
                <w:szCs w:val="21"/>
              </w:rPr>
              <w:br w:type="textWrapping"/>
            </w:r>
            <w:r>
              <w:rPr>
                <w:rFonts w:eastAsia="仿宋_GB2312"/>
                <w:kern w:val="0"/>
                <w:szCs w:val="21"/>
              </w:rPr>
              <w:t>④基础数据信息和会计信息资料完整，1分；</w:t>
            </w:r>
            <w:r>
              <w:rPr>
                <w:rFonts w:eastAsia="仿宋_GB2312"/>
                <w:kern w:val="0"/>
                <w:szCs w:val="21"/>
              </w:rPr>
              <w:br w:type="textWrapping"/>
            </w:r>
            <w:r>
              <w:rPr>
                <w:rFonts w:eastAsia="仿宋_GB2312"/>
                <w:kern w:val="0"/>
                <w:szCs w:val="21"/>
              </w:rPr>
              <w:t xml:space="preserve">⑤基础数据信息和汇集信息资料准确，1分。                                            </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预决算信息是指与部门预算、执行、决算、监督、绩效等管理相关的信息。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val="en-US" w:eastAsia="zh-CN"/>
              </w:rPr>
              <w:t>5分。预决算信息公开及时完整，符合规定。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2"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①已制定或具有资产管理制度，1分；</w:t>
            </w:r>
            <w:r>
              <w:rPr>
                <w:rFonts w:eastAsia="仿宋_GB2312"/>
                <w:kern w:val="0"/>
                <w:szCs w:val="21"/>
              </w:rPr>
              <w:br w:type="textWrapping"/>
            </w:r>
            <w:r>
              <w:rPr>
                <w:rFonts w:eastAsia="仿宋_GB2312"/>
                <w:kern w:val="0"/>
                <w:szCs w:val="21"/>
              </w:rPr>
              <w:t>②相关资产管理制度合法、合规、完整，1分；</w:t>
            </w:r>
            <w:r>
              <w:rPr>
                <w:rFonts w:eastAsia="仿宋_GB2312"/>
                <w:kern w:val="0"/>
                <w:szCs w:val="21"/>
              </w:rPr>
              <w:br w:type="textWrapping"/>
            </w:r>
            <w:r>
              <w:rPr>
                <w:rFonts w:eastAsia="仿宋_GB2312"/>
                <w:kern w:val="0"/>
                <w:szCs w:val="21"/>
              </w:rPr>
              <w:t xml:space="preserve">③相关资产管理制度得到有效执行，2分。                                           </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kern w:val="0"/>
                <w:szCs w:val="21"/>
                <w:lang w:val="en-US" w:eastAsia="zh-CN"/>
              </w:rPr>
            </w:pPr>
            <w:r>
              <w:rPr>
                <w:rFonts w:hint="eastAsia" w:eastAsia="仿宋_GB2312"/>
                <w:kern w:val="0"/>
                <w:szCs w:val="21"/>
                <w:lang w:val="en-US" w:eastAsia="zh-CN"/>
              </w:rPr>
              <w:t>3分。</w:t>
            </w:r>
          </w:p>
          <w:p>
            <w:pPr>
              <w:widowControl/>
              <w:jc w:val="left"/>
              <w:rPr>
                <w:rFonts w:hint="default" w:eastAsia="仿宋_GB2312"/>
                <w:kern w:val="0"/>
                <w:szCs w:val="21"/>
                <w:lang w:val="en-US" w:eastAsia="zh-CN"/>
              </w:rPr>
            </w:pPr>
            <w:r>
              <w:rPr>
                <w:rFonts w:eastAsia="仿宋_GB2312"/>
                <w:kern w:val="0"/>
                <w:szCs w:val="21"/>
              </w:rPr>
              <w:t>①具有资产管理制度，1分；</w:t>
            </w:r>
            <w:r>
              <w:rPr>
                <w:rFonts w:eastAsia="仿宋_GB2312"/>
                <w:kern w:val="0"/>
                <w:szCs w:val="21"/>
              </w:rPr>
              <w:br w:type="textWrapping"/>
            </w:r>
            <w:r>
              <w:rPr>
                <w:rFonts w:eastAsia="仿宋_GB2312"/>
                <w:kern w:val="0"/>
                <w:szCs w:val="21"/>
              </w:rPr>
              <w:t>②资产管理制度合法、合规、完整，1分；</w:t>
            </w:r>
            <w:r>
              <w:rPr>
                <w:rFonts w:eastAsia="仿宋_GB2312"/>
                <w:kern w:val="0"/>
                <w:szCs w:val="21"/>
              </w:rPr>
              <w:br w:type="textWrapping"/>
            </w:r>
            <w:r>
              <w:rPr>
                <w:rFonts w:eastAsia="仿宋_GB2312"/>
                <w:kern w:val="0"/>
                <w:szCs w:val="21"/>
              </w:rPr>
              <w:t>③相关资产管理制度得到有效执行，</w:t>
            </w:r>
            <w:r>
              <w:rPr>
                <w:rFonts w:hint="eastAsia" w:eastAsia="仿宋_GB2312"/>
                <w:kern w:val="0"/>
                <w:szCs w:val="21"/>
                <w:lang w:val="en-US" w:eastAsia="zh-CN"/>
              </w:rPr>
              <w:t>1</w:t>
            </w:r>
            <w:r>
              <w:rPr>
                <w:rFonts w:eastAsia="仿宋_GB2312"/>
                <w:kern w:val="0"/>
                <w:szCs w:val="21"/>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5"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资产管理</w:t>
            </w:r>
            <w:r>
              <w:rPr>
                <w:rFonts w:eastAsia="仿宋_GB2312"/>
                <w:kern w:val="0"/>
                <w:szCs w:val="21"/>
              </w:rPr>
              <w:br w:type="textWrapping"/>
            </w:r>
            <w:r>
              <w:rPr>
                <w:rFonts w:eastAsia="仿宋_GB2312"/>
                <w:kern w:val="0"/>
                <w:szCs w:val="21"/>
              </w:rPr>
              <w:t>安全性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①资产保存完整；</w:t>
            </w:r>
            <w:r>
              <w:rPr>
                <w:rFonts w:eastAsia="仿宋_GB2312"/>
                <w:kern w:val="0"/>
                <w:szCs w:val="21"/>
              </w:rPr>
              <w:br w:type="textWrapping"/>
            </w:r>
            <w:r>
              <w:rPr>
                <w:rFonts w:eastAsia="仿宋_GB2312"/>
                <w:kern w:val="0"/>
                <w:szCs w:val="21"/>
              </w:rPr>
              <w:t>②资产配置合理；</w:t>
            </w:r>
            <w:r>
              <w:rPr>
                <w:rFonts w:eastAsia="仿宋_GB2312"/>
                <w:kern w:val="0"/>
                <w:szCs w:val="21"/>
              </w:rPr>
              <w:br w:type="textWrapping"/>
            </w:r>
            <w:r>
              <w:rPr>
                <w:rFonts w:eastAsia="仿宋_GB2312"/>
                <w:kern w:val="0"/>
                <w:szCs w:val="21"/>
              </w:rPr>
              <w:t xml:space="preserve">③资产处置规范； </w:t>
            </w:r>
            <w:r>
              <w:rPr>
                <w:rFonts w:eastAsia="仿宋_GB2312"/>
                <w:kern w:val="0"/>
                <w:szCs w:val="21"/>
              </w:rPr>
              <w:br w:type="textWrapping"/>
            </w:r>
            <w:r>
              <w:rPr>
                <w:rFonts w:eastAsia="仿宋_GB2312"/>
                <w:kern w:val="0"/>
                <w:szCs w:val="21"/>
              </w:rPr>
              <w:t>④资产账务管理合规，帐实相符；</w:t>
            </w:r>
            <w:r>
              <w:rPr>
                <w:rFonts w:eastAsia="仿宋_GB2312"/>
                <w:kern w:val="0"/>
                <w:szCs w:val="21"/>
              </w:rPr>
              <w:br w:type="textWrapping"/>
            </w:r>
            <w:r>
              <w:rPr>
                <w:rFonts w:eastAsia="仿宋_GB2312"/>
                <w:kern w:val="0"/>
                <w:szCs w:val="21"/>
              </w:rPr>
              <w:t>⑤资产有偿使用及处置收入及时足额上缴；</w:t>
            </w:r>
            <w:r>
              <w:rPr>
                <w:rFonts w:eastAsia="仿宋_GB2312"/>
                <w:kern w:val="0"/>
                <w:szCs w:val="21"/>
              </w:rPr>
              <w:br w:type="textWrapping"/>
            </w:r>
            <w:r>
              <w:rPr>
                <w:rFonts w:eastAsia="仿宋_GB2312"/>
                <w:kern w:val="0"/>
                <w:szCs w:val="21"/>
              </w:rPr>
              <w:t>以上情况每出现一例不符合有关要求的扣1分，扣完为止。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部门（单位）的资产是否保存完整、使用合规、配置合理、处置规范、收入及时足额上缴，用以反映和考核部门（单位）资产安全运行情况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kern w:val="0"/>
                <w:szCs w:val="21"/>
                <w:lang w:val="en-US" w:eastAsia="zh-CN"/>
              </w:rPr>
            </w:pPr>
            <w:r>
              <w:rPr>
                <w:kern w:val="0"/>
                <w:szCs w:val="21"/>
              </w:rPr>
              <w:t>　</w:t>
            </w:r>
            <w:r>
              <w:rPr>
                <w:rFonts w:hint="eastAsia"/>
                <w:kern w:val="0"/>
                <w:szCs w:val="21"/>
                <w:lang w:val="en-US" w:eastAsia="zh-CN"/>
              </w:rPr>
              <w:t>5分。</w:t>
            </w:r>
          </w:p>
          <w:p>
            <w:pPr>
              <w:widowControl/>
              <w:jc w:val="left"/>
              <w:rPr>
                <w:rFonts w:hint="default" w:eastAsia="宋体"/>
                <w:kern w:val="0"/>
                <w:szCs w:val="21"/>
                <w:lang w:val="en-US" w:eastAsia="zh-CN"/>
              </w:rPr>
            </w:pPr>
            <w:r>
              <w:rPr>
                <w:rFonts w:hint="eastAsia"/>
                <w:kern w:val="0"/>
                <w:szCs w:val="21"/>
                <w:lang w:val="en-US" w:eastAsia="zh-CN"/>
              </w:rPr>
              <w:t>资产保存完整使用合规配置合理处置规范。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固定资产</w:t>
            </w:r>
            <w:r>
              <w:rPr>
                <w:rFonts w:eastAsia="仿宋_GB2312"/>
                <w:kern w:val="0"/>
                <w:szCs w:val="21"/>
              </w:rPr>
              <w:br w:type="textWrapping"/>
            </w:r>
            <w:r>
              <w:rPr>
                <w:rFonts w:eastAsia="仿宋_GB2312"/>
                <w:kern w:val="0"/>
                <w:szCs w:val="21"/>
              </w:rPr>
              <w:t>利用率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每低于100%一个百分点扣0.2分，扣完为止。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固定资产利用率=（实际在用固定资产总额/所有固定资产总额）×100%</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kern w:val="0"/>
                <w:szCs w:val="21"/>
                <w:lang w:val="en-US" w:eastAsia="zh-CN"/>
              </w:rPr>
            </w:pPr>
            <w:r>
              <w:rPr>
                <w:kern w:val="0"/>
                <w:szCs w:val="21"/>
              </w:rPr>
              <w:t>　</w:t>
            </w:r>
            <w:r>
              <w:rPr>
                <w:rFonts w:hint="eastAsia"/>
                <w:kern w:val="0"/>
                <w:szCs w:val="21"/>
                <w:lang w:val="en-US" w:eastAsia="zh-CN"/>
              </w:rPr>
              <w:t>3分。</w:t>
            </w:r>
          </w:p>
          <w:p>
            <w:pPr>
              <w:widowControl/>
              <w:jc w:val="left"/>
              <w:rPr>
                <w:rFonts w:hint="eastAsia"/>
                <w:kern w:val="0"/>
                <w:szCs w:val="21"/>
                <w:lang w:val="en-US" w:eastAsia="zh-CN"/>
              </w:rPr>
            </w:pPr>
            <w:r>
              <w:rPr>
                <w:rFonts w:hint="eastAsia"/>
                <w:kern w:val="0"/>
                <w:szCs w:val="21"/>
                <w:lang w:val="en-US" w:eastAsia="zh-CN"/>
              </w:rPr>
              <w:t>=1444307.35/11444307.35</w:t>
            </w:r>
            <w:r>
              <w:rPr>
                <w:rFonts w:hint="default" w:ascii="Arial" w:hAnsi="Arial" w:cs="Arial"/>
                <w:kern w:val="0"/>
                <w:szCs w:val="21"/>
                <w:lang w:val="en-US" w:eastAsia="zh-CN"/>
              </w:rPr>
              <w:t>×</w:t>
            </w:r>
            <w:r>
              <w:rPr>
                <w:rFonts w:hint="eastAsia"/>
                <w:kern w:val="0"/>
                <w:szCs w:val="21"/>
                <w:lang w:val="en-US" w:eastAsia="zh-CN"/>
              </w:rPr>
              <w:t>100%</w:t>
            </w:r>
          </w:p>
          <w:p>
            <w:pPr>
              <w:widowControl/>
              <w:jc w:val="left"/>
              <w:rPr>
                <w:rFonts w:hint="default"/>
                <w:kern w:val="0"/>
                <w:szCs w:val="21"/>
                <w:lang w:val="en-US" w:eastAsia="zh-CN"/>
              </w:rPr>
            </w:pPr>
            <w:r>
              <w:rPr>
                <w:rFonts w:hint="eastAsia"/>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4"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产   出</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职责 履行</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重点工作实际完成率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10</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①（重点工作完成件数/重点工作计划件数）*6</w:t>
            </w:r>
          </w:p>
          <w:p>
            <w:pPr>
              <w:widowControl/>
              <w:jc w:val="left"/>
              <w:rPr>
                <w:rFonts w:eastAsia="仿宋_GB2312"/>
                <w:kern w:val="0"/>
                <w:szCs w:val="21"/>
              </w:rPr>
            </w:pPr>
            <w:r>
              <w:rPr>
                <w:rFonts w:eastAsia="仿宋_GB2312"/>
                <w:kern w:val="0"/>
                <w:szCs w:val="21"/>
              </w:rPr>
              <w:t>②根据绩效办2013年对各部门为民办实事和部门重点工程与重点工作考核分数折算。</w:t>
            </w:r>
            <w:r>
              <w:rPr>
                <w:rFonts w:eastAsia="仿宋_GB2312"/>
                <w:kern w:val="0"/>
                <w:szCs w:val="21"/>
              </w:rPr>
              <w:br w:type="textWrapping"/>
            </w:r>
            <w:r>
              <w:rPr>
                <w:rFonts w:eastAsia="仿宋_GB2312"/>
                <w:kern w:val="0"/>
                <w:szCs w:val="21"/>
              </w:rPr>
              <w:t>该项得分=（绩效办考核得分/总分）*4</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①+②为此项指标考评得分</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kern w:val="0"/>
                <w:szCs w:val="21"/>
                <w:lang w:val="en-US" w:eastAsia="zh-CN"/>
              </w:rPr>
            </w:pPr>
            <w:r>
              <w:rPr>
                <w:kern w:val="0"/>
                <w:szCs w:val="21"/>
              </w:rPr>
              <w:t>　</w:t>
            </w:r>
            <w:r>
              <w:rPr>
                <w:rFonts w:hint="eastAsia"/>
                <w:kern w:val="0"/>
                <w:szCs w:val="21"/>
                <w:lang w:val="en-US" w:eastAsia="zh-CN"/>
              </w:rPr>
              <w:t>10分。</w:t>
            </w:r>
          </w:p>
          <w:p>
            <w:pPr>
              <w:widowControl/>
              <w:jc w:val="left"/>
              <w:rPr>
                <w:rFonts w:hint="default" w:eastAsia="仿宋_GB2312"/>
                <w:kern w:val="0"/>
                <w:szCs w:val="21"/>
                <w:lang w:val="en-US" w:eastAsia="zh-CN"/>
              </w:rPr>
            </w:pPr>
            <w:r>
              <w:rPr>
                <w:rFonts w:eastAsia="仿宋_GB2312"/>
                <w:kern w:val="0"/>
                <w:szCs w:val="21"/>
              </w:rPr>
              <w:t>①</w:t>
            </w:r>
            <w:r>
              <w:rPr>
                <w:rFonts w:hint="eastAsia" w:eastAsia="仿宋_GB2312"/>
                <w:kern w:val="0"/>
                <w:szCs w:val="21"/>
                <w:lang w:eastAsia="zh-CN"/>
              </w:rPr>
              <w:t>计</w:t>
            </w:r>
            <w:r>
              <w:rPr>
                <w:rFonts w:hint="eastAsia" w:eastAsia="仿宋_GB2312"/>
                <w:kern w:val="0"/>
                <w:szCs w:val="21"/>
                <w:lang w:val="en-US" w:eastAsia="zh-CN"/>
              </w:rPr>
              <w:t>6分；</w:t>
            </w:r>
            <w:r>
              <w:rPr>
                <w:rFonts w:eastAsia="仿宋_GB2312"/>
                <w:kern w:val="0"/>
                <w:szCs w:val="21"/>
              </w:rPr>
              <w:t>②</w:t>
            </w:r>
            <w:r>
              <w:rPr>
                <w:rFonts w:hint="eastAsia" w:eastAsia="仿宋_GB2312"/>
                <w:kern w:val="0"/>
                <w:szCs w:val="21"/>
                <w:lang w:eastAsia="zh-CN"/>
              </w:rPr>
              <w:t>为民办实事全部按要求完成，计</w:t>
            </w:r>
            <w:r>
              <w:rPr>
                <w:rFonts w:hint="eastAsia" w:eastAsia="仿宋_GB2312"/>
                <w:kern w:val="0"/>
                <w:szCs w:val="21"/>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重点工作质量达标率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质量达标率达到100%，计6分；</w:t>
            </w:r>
            <w:r>
              <w:rPr>
                <w:rFonts w:eastAsia="仿宋_GB2312"/>
                <w:kern w:val="0"/>
                <w:szCs w:val="21"/>
              </w:rPr>
              <w:br w:type="textWrapping"/>
            </w:r>
            <w:r>
              <w:rPr>
                <w:rFonts w:eastAsia="仿宋_GB2312"/>
                <w:kern w:val="0"/>
                <w:szCs w:val="21"/>
              </w:rPr>
              <w:t>每低于100%一个百分点扣0.5分，扣完为止。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质量达标率=（质量达标实际工作数/计划工作数）×100%</w:t>
            </w:r>
            <w:r>
              <w:rPr>
                <w:rFonts w:eastAsia="仿宋_GB2312"/>
                <w:kern w:val="0"/>
                <w:szCs w:val="21"/>
              </w:rPr>
              <w:br w:type="textWrapping"/>
            </w:r>
            <w:r>
              <w:rPr>
                <w:rFonts w:eastAsia="仿宋_GB2312"/>
                <w:kern w:val="0"/>
                <w:szCs w:val="21"/>
              </w:rPr>
              <w:t>质量达标实际工作数：2013年部门（单位）实际完成为民办实事和部门重点工程与重点工作数中，质量达到绩效标准值的工作任务数量。</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val="en-US" w:eastAsia="zh-CN"/>
              </w:rPr>
              <w:t>6分。重点工作和为民办实事事项按要求全部完成。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效  果</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履职 效益</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20</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经济效益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757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2013年专项资金绩效目标，汇总提炼部门整体支出绩效评价指标。</w:t>
            </w:r>
          </w:p>
        </w:tc>
        <w:tc>
          <w:tcPr>
            <w:tcW w:w="2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firstLine="210" w:firstLineChars="100"/>
              <w:jc w:val="left"/>
              <w:rPr>
                <w:rFonts w:hint="eastAsia" w:eastAsia="宋体"/>
                <w:kern w:val="0"/>
                <w:szCs w:val="21"/>
                <w:lang w:eastAsia="zh-CN"/>
              </w:rPr>
            </w:pPr>
            <w:r>
              <w:rPr>
                <w:rFonts w:hint="eastAsia"/>
                <w:kern w:val="0"/>
                <w:szCs w:val="21"/>
                <w:lang w:val="en-US" w:eastAsia="zh-CN"/>
              </w:rPr>
              <w:t>12</w:t>
            </w:r>
            <w:r>
              <w:rPr>
                <w:rFonts w:hint="eastAsia"/>
                <w:kern w:val="0"/>
                <w:szCs w:val="21"/>
                <w:lang w:eastAsia="zh-CN"/>
              </w:rPr>
              <w:t>分。整体绩效目标完成预设目标。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社会效益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7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生态效益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7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8</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抽取服务对象和社会公众各10名进行问卷调查，调查问卷共计得分/1000分*8。</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kern w:val="0"/>
                <w:szCs w:val="21"/>
                <w:lang w:val="en-US" w:eastAsia="zh-CN"/>
              </w:rPr>
            </w:pPr>
            <w:r>
              <w:rPr>
                <w:kern w:val="0"/>
                <w:szCs w:val="21"/>
              </w:rPr>
              <w:t>　</w:t>
            </w:r>
            <w:r>
              <w:rPr>
                <w:rFonts w:hint="eastAsia"/>
                <w:kern w:val="0"/>
                <w:szCs w:val="21"/>
                <w:lang w:val="en-US" w:eastAsia="zh-CN"/>
              </w:rPr>
              <w:t>9.72分。调查问卷得分972分。</w:t>
            </w:r>
          </w:p>
          <w:p>
            <w:pPr>
              <w:widowControl/>
              <w:jc w:val="left"/>
              <w:rPr>
                <w:rFonts w:hint="default"/>
                <w:kern w:val="0"/>
                <w:szCs w:val="21"/>
                <w:lang w:val="en-US" w:eastAsia="zh-CN"/>
              </w:rPr>
            </w:pPr>
            <w:r>
              <w:rPr>
                <w:rFonts w:hint="eastAsia"/>
                <w:kern w:val="0"/>
                <w:szCs w:val="21"/>
                <w:lang w:val="en-US" w:eastAsia="zh-CN"/>
              </w:rPr>
              <w:t>972/1000*8=7.8分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jc w:val="center"/>
        </w:trPr>
        <w:tc>
          <w:tcPr>
            <w:tcW w:w="199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合   计</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100</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宋体"/>
                <w:kern w:val="0"/>
                <w:szCs w:val="21"/>
                <w:lang w:val="en-US" w:eastAsia="zh-CN"/>
              </w:rPr>
            </w:pPr>
            <w:r>
              <w:rPr>
                <w:rFonts w:hint="eastAsia"/>
                <w:kern w:val="0"/>
                <w:szCs w:val="21"/>
                <w:lang w:val="en-US" w:eastAsia="zh-CN"/>
              </w:rPr>
              <w:t>97.8分</w:t>
            </w:r>
          </w:p>
        </w:tc>
      </w:tr>
    </w:tbl>
    <w:p>
      <w:pPr>
        <w:rPr>
          <w:rFonts w:hint="eastAsia"/>
        </w:rPr>
      </w:pPr>
    </w:p>
    <w:p>
      <w:pPr>
        <w:sectPr>
          <w:pgSz w:w="16838" w:h="11906" w:orient="landscape"/>
          <w:pgMar w:top="1797" w:right="1440" w:bottom="1797" w:left="1440" w:header="851" w:footer="992" w:gutter="0"/>
          <w:pgNumType w:fmt="numberInDash"/>
          <w:cols w:space="720" w:num="1"/>
          <w:docGrid w:type="lines" w:linePitch="312" w:charSpace="0"/>
        </w:sectPr>
      </w:pPr>
    </w:p>
    <w:p>
      <w:pPr>
        <w:spacing w:line="560" w:lineRule="exact"/>
        <w:rPr>
          <w:rFonts w:eastAsia="黑体"/>
          <w:sz w:val="30"/>
          <w:szCs w:val="30"/>
        </w:rPr>
      </w:pPr>
      <w:r>
        <w:rPr>
          <w:rFonts w:eastAsia="黑体"/>
          <w:kern w:val="0"/>
          <w:sz w:val="30"/>
          <w:szCs w:val="30"/>
        </w:rPr>
        <w:t>附件4</w:t>
      </w:r>
    </w:p>
    <w:p>
      <w:pPr>
        <w:spacing w:line="560" w:lineRule="exact"/>
        <w:jc w:val="center"/>
        <w:rPr>
          <w:rFonts w:eastAsia="方正小标宋简体"/>
          <w:bCs/>
          <w:sz w:val="36"/>
          <w:szCs w:val="36"/>
        </w:rPr>
      </w:pPr>
      <w:r>
        <w:rPr>
          <w:rFonts w:eastAsia="方正小标宋简体"/>
          <w:bCs/>
          <w:sz w:val="36"/>
          <w:szCs w:val="36"/>
        </w:rPr>
        <w:t>公众或服务对象满意度调查问卷</w:t>
      </w:r>
    </w:p>
    <w:p>
      <w:pPr>
        <w:spacing w:line="560" w:lineRule="exact"/>
        <w:jc w:val="left"/>
        <w:rPr>
          <w:rFonts w:eastAsia="仿宋_GB2312"/>
          <w:sz w:val="24"/>
        </w:rPr>
      </w:pPr>
    </w:p>
    <w:p>
      <w:pPr>
        <w:spacing w:line="560" w:lineRule="exact"/>
        <w:jc w:val="left"/>
        <w:rPr>
          <w:rFonts w:eastAsia="仿宋_GB2312"/>
          <w:sz w:val="24"/>
        </w:rPr>
      </w:pPr>
      <w:r>
        <w:rPr>
          <w:rFonts w:eastAsia="仿宋_GB2312"/>
          <w:sz w:val="24"/>
        </w:rPr>
        <w:t>问卷编号：No.________调查时间：___________调查地点：___________</w:t>
      </w:r>
    </w:p>
    <w:p>
      <w:pPr>
        <w:spacing w:line="560" w:lineRule="exact"/>
        <w:jc w:val="left"/>
        <w:rPr>
          <w:rFonts w:eastAsia="仿宋_GB2312"/>
          <w:sz w:val="24"/>
        </w:rPr>
      </w:pPr>
      <w:r>
        <w:rPr>
          <w:rFonts w:eastAsia="仿宋_GB2312"/>
          <w:sz w:val="24"/>
        </w:rPr>
        <w:t>调查人员：___________调查对象：___________性    别：___________</w:t>
      </w:r>
    </w:p>
    <w:p>
      <w:pPr>
        <w:spacing w:line="560" w:lineRule="exact"/>
        <w:jc w:val="left"/>
        <w:rPr>
          <w:rFonts w:eastAsia="仿宋_GB2312"/>
          <w:sz w:val="24"/>
        </w:rPr>
      </w:pPr>
      <w:r>
        <w:rPr>
          <w:rFonts w:eastAsia="仿宋_GB2312"/>
          <w:sz w:val="24"/>
        </w:rPr>
        <w:t>授权单位：炎陵县财政局绩效</w:t>
      </w:r>
      <w:r>
        <w:rPr>
          <w:rFonts w:hint="eastAsia" w:eastAsia="仿宋_GB2312"/>
          <w:sz w:val="24"/>
          <w:lang w:val="en-US" w:eastAsia="zh-CN"/>
        </w:rPr>
        <w:t>管理</w:t>
      </w:r>
      <w:r>
        <w:rPr>
          <w:rFonts w:eastAsia="仿宋_GB2312"/>
          <w:sz w:val="24"/>
        </w:rPr>
        <w:t>股</w:t>
      </w:r>
    </w:p>
    <w:p>
      <w:pPr>
        <w:spacing w:line="560" w:lineRule="exact"/>
        <w:jc w:val="left"/>
        <w:rPr>
          <w:rFonts w:eastAsia="仿宋_GB2312"/>
          <w:sz w:val="24"/>
        </w:rPr>
      </w:pPr>
      <w:r>
        <w:rPr>
          <w:rFonts w:eastAsia="仿宋_GB2312"/>
          <w:sz w:val="24"/>
        </w:rPr>
        <w:t>您好！我们是炎陵县财政局绩效</w:t>
      </w:r>
      <w:r>
        <w:rPr>
          <w:rFonts w:hint="eastAsia" w:eastAsia="仿宋_GB2312"/>
          <w:sz w:val="24"/>
          <w:lang w:val="en-US" w:eastAsia="zh-CN"/>
        </w:rPr>
        <w:t>管理</w:t>
      </w:r>
      <w:r>
        <w:rPr>
          <w:rFonts w:eastAsia="仿宋_GB2312"/>
          <w:sz w:val="24"/>
        </w:rPr>
        <w:t>股安排的调查员。为做好财政资金绩效评价，了解社会公众对部门工作的满意度，我们设计了问卷调查。请您选择合适的答案填写。您的所填问卷将是匿名的，对于您的问卷内容我们将严格予以保密，您所提供的意见仅用于统计分析，谢谢您的合作！</w:t>
      </w:r>
    </w:p>
    <w:p>
      <w:pPr>
        <w:spacing w:line="560" w:lineRule="exact"/>
        <w:jc w:val="left"/>
        <w:rPr>
          <w:rFonts w:eastAsia="仿宋_GB2312"/>
          <w:sz w:val="24"/>
        </w:rPr>
      </w:pPr>
      <w:r>
        <w:rPr>
          <w:rFonts w:eastAsia="仿宋_GB2312"/>
          <w:sz w:val="24"/>
        </w:rPr>
        <w:t>Q1.您对该部门工作现状的总体评价是：</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Q2.您认为该部门深入基层调查研究，倾听群众意见，掌握真实、准确情况方面做得如何：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Q3.您认为该部门在解决群众反映强烈的热点、难点、焦点问题方面做得如何：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Q4.您对该部门支出项目在促进社会经济发展、提高人民生活水平方面的满意度</w:t>
      </w:r>
    </w:p>
    <w:p>
      <w:pPr>
        <w:spacing w:line="560" w:lineRule="exact"/>
        <w:jc w:val="left"/>
        <w:rPr>
          <w:rFonts w:eastAsia="仿宋_GB2312"/>
          <w:sz w:val="24"/>
        </w:rPr>
      </w:pPr>
      <w:r>
        <w:rPr>
          <w:rFonts w:eastAsia="仿宋_GB2312"/>
          <w:sz w:val="24"/>
        </w:rPr>
        <w:t xml:space="preserve">   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Q5.您认为该部门在履行服务承诺以及服务态度、服务质量方面做得如何：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Q6.您认为该部门在依法办事、依法行政，杜绝不作为和乱作为方面做得如何：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Q7.您认为该部门在宣传国家政策、普及法规常识方面做得如何：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Q8.您认为该部门在改革和完善机关办事制度，缩短办事时间，提高工作效率方面做得如何：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Q9.您认为该部门在实施信息公开方面，如党务、政务、办事程序、财务公开等方面做得如何：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Q10.您认为该部门在厉行节约、制止奢侈浪费行为等方面做得如何：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如果您对部门工作还存在有见解性的意见或建议，请您在此处进行说明：</w:t>
      </w:r>
    </w:p>
    <w:p>
      <w:pPr>
        <w:spacing w:line="560" w:lineRule="exact"/>
        <w:jc w:val="left"/>
        <w:rPr>
          <w:rFonts w:hint="eastAsia" w:eastAsia="仿宋_GB2312"/>
          <w:sz w:val="24"/>
        </w:rPr>
      </w:pPr>
      <w:r>
        <w:rPr>
          <w:rFonts w:eastAsia="仿宋_GB2312"/>
          <w:sz w:val="24"/>
        </w:rPr>
        <w:t>____________________________________________________________________________________________________________________________________________________________________________________________________________</w:t>
      </w:r>
      <w:r>
        <w:rPr>
          <w:rFonts w:hint="eastAsia" w:eastAsia="仿宋_GB2312"/>
          <w:sz w:val="24"/>
        </w:rPr>
        <w:t xml:space="preserve"> </w:t>
      </w:r>
    </w:p>
    <w:p>
      <w:pPr>
        <w:rPr>
          <w:rFonts w:hint="eastAsia"/>
        </w:rPr>
      </w:pPr>
      <w:r>
        <w:rPr>
          <w:rFonts w:eastAsia="仿宋_GB2312"/>
          <w:sz w:val="24"/>
        </w:rPr>
        <w:t>备注：本问卷计分50分，10个问题，每个问题5分：非常满意计5分，满意计4分，一般计3分，不满意计0分</w:t>
      </w:r>
      <w:r>
        <w:rPr>
          <w:rFonts w:hint="eastAsia"/>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sectPr>
      <w:pgSz w:w="11906" w:h="16838"/>
      <w:pgMar w:top="1440" w:right="1797" w:bottom="1440" w:left="179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宋体" w:hAnsi="宋体"/>
        <w:sz w:val="24"/>
        <w:szCs w:val="24"/>
      </w:rPr>
    </w:pPr>
    <w:r>
      <w:rPr>
        <w:rStyle w:val="6"/>
        <w:rFonts w:hint="eastAsia" w:ascii="宋体" w:hAnsi="宋体"/>
        <w:sz w:val="24"/>
        <w:szCs w:val="24"/>
      </w:rPr>
      <w:t xml:space="preserve"> </w:t>
    </w:r>
    <w:r>
      <w:rPr>
        <w:rFonts w:hint="eastAsia" w:ascii="宋体" w:hAnsi="宋体"/>
        <w:sz w:val="24"/>
        <w:szCs w:val="24"/>
      </w:rPr>
      <w:fldChar w:fldCharType="begin"/>
    </w:r>
    <w:r>
      <w:rPr>
        <w:rStyle w:val="6"/>
        <w:rFonts w:hint="eastAsia" w:ascii="宋体" w:hAnsi="宋体"/>
        <w:sz w:val="24"/>
        <w:szCs w:val="24"/>
      </w:rPr>
      <w:instrText xml:space="preserve">PAGE  </w:instrText>
    </w:r>
    <w:r>
      <w:rPr>
        <w:rFonts w:hint="eastAsia" w:ascii="宋体" w:hAnsi="宋体"/>
        <w:sz w:val="24"/>
        <w:szCs w:val="24"/>
      </w:rPr>
      <w:fldChar w:fldCharType="separate"/>
    </w:r>
    <w:r>
      <w:rPr>
        <w:rStyle w:val="6"/>
        <w:rFonts w:ascii="宋体" w:hAnsi="宋体"/>
        <w:sz w:val="24"/>
        <w:szCs w:val="24"/>
      </w:rPr>
      <w:t>- 5 -</w:t>
    </w:r>
    <w:r>
      <w:rPr>
        <w:rFonts w:hint="eastAsia" w:ascii="宋体" w:hAnsi="宋体"/>
        <w:sz w:val="24"/>
        <w:szCs w:val="24"/>
      </w:rPr>
      <w:fldChar w:fldCharType="end"/>
    </w:r>
    <w:r>
      <w:rPr>
        <w:rStyle w:val="6"/>
        <w:rFonts w:hint="eastAsia" w:ascii="宋体" w:hAnsi="宋体"/>
        <w:sz w:val="24"/>
        <w:szCs w:val="24"/>
      </w:rPr>
      <w:t xml:space="preserve"> </w:t>
    </w:r>
  </w:p>
  <w:p>
    <w:pPr>
      <w:pStyle w:val="2"/>
      <w:framePr w:wrap="around" w:vAnchor="text" w:hAnchor="margin" w:xAlign="outside" w:y="1"/>
      <w:rPr>
        <w:rStyle w:val="6"/>
        <w:rFonts w:ascii="宋体" w:hAnsi="宋体"/>
        <w:sz w:val="24"/>
        <w:szCs w:val="24"/>
      </w:rPr>
    </w:pP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A72"/>
    <w:multiLevelType w:val="multilevel"/>
    <w:tmpl w:val="07516A7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4A7803"/>
    <w:multiLevelType w:val="singleLevel"/>
    <w:tmpl w:val="584A7803"/>
    <w:lvl w:ilvl="0" w:tentative="0">
      <w:start w:val="1"/>
      <w:numFmt w:val="decimal"/>
      <w:suff w:val="nothing"/>
      <w:lvlText w:val="%1、"/>
      <w:lvlJc w:val="left"/>
    </w:lvl>
  </w:abstractNum>
  <w:abstractNum w:abstractNumId="2">
    <w:nsid w:val="584E5321"/>
    <w:multiLevelType w:val="singleLevel"/>
    <w:tmpl w:val="584E5321"/>
    <w:lvl w:ilvl="0" w:tentative="0">
      <w:start w:val="6"/>
      <w:numFmt w:val="decimal"/>
      <w:suff w:val="nothing"/>
      <w:lvlText w:val="%1、"/>
      <w:lvlJc w:val="left"/>
    </w:lvl>
  </w:abstractNum>
  <w:num w:numId="1">
    <w:abstractNumId w:val="1"/>
  </w:num>
  <w:num w:numId="2">
    <w:abstractNumId w:val="2"/>
  </w:num>
  <w:num w:numId="3">
    <w:abstractNumId w:val="0"/>
    <w:lvlOverride w:ilvl="0">
      <w:startOverride w:val="1"/>
      <w:lvl w:ilvl="0" w:tentative="1">
        <w:start w:val="1"/>
        <w:numFmt w:val="decimal"/>
        <w:lvlText w:val="%1、"/>
        <w:lvlJc w:val="left"/>
        <w:pPr>
          <w:tabs>
            <w:tab w:val="left" w:pos="360"/>
          </w:tabs>
          <w:ind w:left="360" w:hanging="360"/>
        </w:pPr>
      </w:lvl>
    </w:lvlOverride>
    <w:lvlOverride w:ilvl="1">
      <w:startOverride w:val="1"/>
      <w:lvl w:ilvl="1" w:tentative="1">
        <w:start w:val="1"/>
        <w:numFmt w:val="lowerLetter"/>
        <w:lvlText w:val="%2)"/>
        <w:lvlJc w:val="left"/>
        <w:pPr>
          <w:tabs>
            <w:tab w:val="left" w:pos="840"/>
          </w:tabs>
          <w:ind w:left="840" w:hanging="420"/>
        </w:pPr>
      </w:lvl>
    </w:lvlOverride>
    <w:lvlOverride w:ilvl="2">
      <w:startOverride w:val="1"/>
      <w:lvl w:ilvl="2" w:tentative="1">
        <w:start w:val="1"/>
        <w:numFmt w:val="lowerRoman"/>
        <w:lvlText w:val="%3."/>
        <w:lvlJc w:val="right"/>
        <w:pPr>
          <w:tabs>
            <w:tab w:val="left" w:pos="1260"/>
          </w:tabs>
          <w:ind w:left="1260" w:hanging="420"/>
        </w:pPr>
      </w:lvl>
    </w:lvlOverride>
    <w:lvlOverride w:ilvl="3">
      <w:startOverride w:val="1"/>
      <w:lvl w:ilvl="3" w:tentative="1">
        <w:start w:val="1"/>
        <w:numFmt w:val="decimal"/>
        <w:lvlText w:val="%4."/>
        <w:lvlJc w:val="left"/>
        <w:pPr>
          <w:tabs>
            <w:tab w:val="left" w:pos="1680"/>
          </w:tabs>
          <w:ind w:left="1680" w:hanging="420"/>
        </w:pPr>
      </w:lvl>
    </w:lvlOverride>
    <w:lvlOverride w:ilvl="4">
      <w:startOverride w:val="1"/>
      <w:lvl w:ilvl="4" w:tentative="1">
        <w:start w:val="1"/>
        <w:numFmt w:val="lowerLetter"/>
        <w:lvlText w:val="%5)"/>
        <w:lvlJc w:val="left"/>
        <w:pPr>
          <w:tabs>
            <w:tab w:val="left" w:pos="2100"/>
          </w:tabs>
          <w:ind w:left="2100" w:hanging="420"/>
        </w:pPr>
      </w:lvl>
    </w:lvlOverride>
    <w:lvlOverride w:ilvl="5">
      <w:startOverride w:val="1"/>
      <w:lvl w:ilvl="5" w:tentative="1">
        <w:start w:val="1"/>
        <w:numFmt w:val="lowerRoman"/>
        <w:lvlText w:val="%6."/>
        <w:lvlJc w:val="right"/>
        <w:pPr>
          <w:tabs>
            <w:tab w:val="left" w:pos="2520"/>
          </w:tabs>
          <w:ind w:left="2520" w:hanging="420"/>
        </w:pPr>
      </w:lvl>
    </w:lvlOverride>
    <w:lvlOverride w:ilvl="6">
      <w:startOverride w:val="1"/>
      <w:lvl w:ilvl="6" w:tentative="1">
        <w:start w:val="1"/>
        <w:numFmt w:val="decimal"/>
        <w:lvlText w:val="%7."/>
        <w:lvlJc w:val="left"/>
        <w:pPr>
          <w:tabs>
            <w:tab w:val="left" w:pos="2940"/>
          </w:tabs>
          <w:ind w:left="2940" w:hanging="420"/>
        </w:pPr>
      </w:lvl>
    </w:lvlOverride>
    <w:lvlOverride w:ilvl="7">
      <w:startOverride w:val="1"/>
      <w:lvl w:ilvl="7" w:tentative="1">
        <w:start w:val="1"/>
        <w:numFmt w:val="lowerLetter"/>
        <w:lvlText w:val="%8)"/>
        <w:lvlJc w:val="left"/>
        <w:pPr>
          <w:tabs>
            <w:tab w:val="left" w:pos="3360"/>
          </w:tabs>
          <w:ind w:left="3360" w:hanging="420"/>
        </w:pPr>
      </w:lvl>
    </w:lvlOverride>
    <w:lvlOverride w:ilvl="8">
      <w:startOverride w:val="1"/>
      <w:lvl w:ilvl="8" w:tentative="1">
        <w:start w:val="1"/>
        <w:numFmt w:val="lowerRoman"/>
        <w:lvlText w:val="%9."/>
        <w:lvlJc w:val="right"/>
        <w:pPr>
          <w:tabs>
            <w:tab w:val="left" w:pos="3780"/>
          </w:tabs>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7566C"/>
    <w:rsid w:val="16595640"/>
    <w:rsid w:val="29F002D4"/>
    <w:rsid w:val="36060B6C"/>
    <w:rsid w:val="399A322F"/>
    <w:rsid w:val="3A937D77"/>
    <w:rsid w:val="40D92938"/>
    <w:rsid w:val="48796E3D"/>
    <w:rsid w:val="5AB85695"/>
    <w:rsid w:val="611121E7"/>
    <w:rsid w:val="6587566C"/>
    <w:rsid w:val="73CA4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uiPriority w:val="0"/>
    <w:rPr>
      <w:rFonts w:ascii="Verdana" w:hAnsi="Verdana" w:eastAsia="仿宋_GB2312"/>
      <w:kern w:val="0"/>
      <w:sz w:val="28"/>
      <w:szCs w:val="20"/>
      <w:lang w:eastAsia="en-US"/>
    </w:rPr>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_Style 3"/>
    <w:basedOn w:val="1"/>
    <w:link w:val="4"/>
    <w:qFormat/>
    <w:uiPriority w:val="0"/>
    <w:pPr>
      <w:widowControl/>
      <w:jc w:val="left"/>
    </w:pPr>
    <w:rPr>
      <w:rFonts w:ascii="Verdana" w:hAnsi="Verdana" w:eastAsia="仿宋_GB2312"/>
      <w:kern w:val="0"/>
      <w:sz w:val="28"/>
      <w:szCs w:val="20"/>
      <w:lang w:eastAsia="en-US"/>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2019-08-01T08:41:00Z</dcterms:created>
  <dc:creator>sin1423710463</dc:creator>
  <cp:lastModifiedBy>sin1423710463</cp:lastModifiedBy>
  <cp:lastPrinted>2019-08-05T08:25:10Z</cp:lastPrinted>
  <dcterms:modified xsi:type="dcterms:W3CDTF">2019-08-05T08:33:39Z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