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color w:val="FF0000"/>
          <w:spacing w:val="102"/>
          <w:sz w:val="84"/>
          <w:szCs w:val="84"/>
        </w:rPr>
      </w:pPr>
      <w:r>
        <w:rPr>
          <w:rFonts w:hint="eastAsia" w:ascii="方正小标宋简体" w:eastAsia="方正小标宋简体"/>
          <w:color w:val="FF0000"/>
          <w:spacing w:val="102"/>
          <w:sz w:val="84"/>
          <w:szCs w:val="84"/>
        </w:rPr>
        <w:t>炎陵县农业</w:t>
      </w:r>
      <w:r>
        <w:rPr>
          <w:rFonts w:hint="eastAsia" w:ascii="方正小标宋简体" w:eastAsia="方正小标宋简体"/>
          <w:color w:val="FF0000"/>
          <w:spacing w:val="102"/>
          <w:sz w:val="84"/>
          <w:szCs w:val="84"/>
          <w:lang w:eastAsia="zh-CN"/>
        </w:rPr>
        <w:t>农村</w:t>
      </w:r>
      <w:r>
        <w:rPr>
          <w:rFonts w:hint="eastAsia" w:ascii="方正小标宋简体" w:eastAsia="方正小标宋简体"/>
          <w:color w:val="FF0000"/>
          <w:spacing w:val="102"/>
          <w:sz w:val="84"/>
          <w:szCs w:val="84"/>
        </w:rPr>
        <w:t>局</w:t>
      </w:r>
    </w:p>
    <w:tbl>
      <w:tblPr>
        <w:tblStyle w:val="4"/>
        <w:tblpPr w:leftFromText="180" w:rightFromText="180" w:vertAnchor="text" w:tblpX="-287" w:tblpY="87"/>
        <w:tblW w:w="9210" w:type="dxa"/>
        <w:tblInd w:w="0" w:type="dxa"/>
        <w:tblBorders>
          <w:top w:val="thinThickMediumGap" w:color="FF0000" w:sz="18" w:space="0"/>
          <w:left w:val="none" w:color="auto" w:sz="0" w:space="0"/>
          <w:bottom w:val="none" w:color="auto" w:sz="0" w:space="0"/>
          <w:right w:val="none" w:color="auto" w:sz="0" w:space="0"/>
          <w:insideH w:val="thinThickMediumGap" w:color="FF0000" w:sz="18" w:space="0"/>
          <w:insideV w:val="thinThickMediumGap" w:color="FF0000" w:sz="18" w:space="0"/>
        </w:tblBorders>
        <w:tblLayout w:type="fixed"/>
        <w:tblCellMar>
          <w:top w:w="0" w:type="dxa"/>
          <w:left w:w="108" w:type="dxa"/>
          <w:bottom w:w="0" w:type="dxa"/>
          <w:right w:w="108" w:type="dxa"/>
        </w:tblCellMar>
      </w:tblPr>
      <w:tblGrid>
        <w:gridCol w:w="9210"/>
      </w:tblGrid>
      <w:tr>
        <w:tblPrEx>
          <w:tblBorders>
            <w:top w:val="thinThickMediumGap" w:color="FF0000" w:sz="18" w:space="0"/>
            <w:left w:val="none" w:color="auto" w:sz="0" w:space="0"/>
            <w:bottom w:val="none" w:color="auto" w:sz="0" w:space="0"/>
            <w:right w:val="none" w:color="auto" w:sz="0" w:space="0"/>
            <w:insideH w:val="thinThickMediumGap" w:color="FF0000" w:sz="18" w:space="0"/>
            <w:insideV w:val="thinThickMediumGap" w:color="FF0000" w:sz="18" w:space="0"/>
          </w:tblBorders>
          <w:tblLayout w:type="fixed"/>
          <w:tblCellMar>
            <w:top w:w="0" w:type="dxa"/>
            <w:left w:w="108" w:type="dxa"/>
            <w:bottom w:w="0" w:type="dxa"/>
            <w:right w:w="108" w:type="dxa"/>
          </w:tblCellMar>
        </w:tblPrEx>
        <w:trPr>
          <w:trHeight w:val="375" w:hRule="atLeast"/>
        </w:trPr>
        <w:tc>
          <w:tcPr>
            <w:tcW w:w="9210" w:type="dxa"/>
            <w:tcBorders>
              <w:top w:val="thinThickMediumGap" w:color="FF0000" w:sz="18" w:space="0"/>
              <w:left w:val="nil"/>
              <w:bottom w:val="nil"/>
              <w:right w:val="nil"/>
            </w:tcBorders>
            <w:noWrap w:val="0"/>
            <w:vAlign w:val="top"/>
          </w:tcPr>
          <w:p>
            <w:pPr>
              <w:spacing w:line="160" w:lineRule="exact"/>
              <w:rPr>
                <w:rFonts w:hint="eastAsia" w:ascii="仿宋_GB2312" w:eastAsia="仿宋_GB2312"/>
                <w:sz w:val="32"/>
                <w:szCs w:val="32"/>
              </w:rPr>
            </w:pPr>
          </w:p>
        </w:tc>
      </w:tr>
    </w:tbl>
    <w:p>
      <w:pPr>
        <w:adjustRightInd w:val="0"/>
        <w:spacing w:line="560" w:lineRule="exact"/>
        <w:ind w:right="641"/>
        <w:jc w:val="center"/>
        <w:rPr>
          <w:rFonts w:eastAsia="方正小标宋简体"/>
          <w:sz w:val="44"/>
          <w:szCs w:val="44"/>
        </w:rPr>
      </w:pPr>
    </w:p>
    <w:p>
      <w:pPr>
        <w:adjustRightInd w:val="0"/>
        <w:spacing w:line="560" w:lineRule="exact"/>
        <w:ind w:right="641"/>
        <w:jc w:val="center"/>
        <w:rPr>
          <w:rFonts w:hint="eastAsia" w:eastAsia="方正小标宋简体"/>
          <w:sz w:val="44"/>
          <w:szCs w:val="44"/>
          <w:lang w:eastAsia="zh-CN"/>
        </w:rPr>
      </w:pPr>
      <w:r>
        <w:rPr>
          <w:rFonts w:hint="eastAsia" w:eastAsia="方正小标宋简体"/>
          <w:sz w:val="44"/>
          <w:szCs w:val="44"/>
          <w:lang w:eastAsia="zh-CN"/>
        </w:rPr>
        <w:t>炎陵县农业农村局</w:t>
      </w:r>
    </w:p>
    <w:p>
      <w:pPr>
        <w:adjustRightInd w:val="0"/>
        <w:spacing w:line="560" w:lineRule="exact"/>
        <w:ind w:right="641"/>
        <w:jc w:val="center"/>
        <w:rPr>
          <w:rFonts w:eastAsia="方正小标宋简体"/>
          <w:sz w:val="44"/>
          <w:szCs w:val="44"/>
        </w:rPr>
      </w:pPr>
      <w:r>
        <w:rPr>
          <w:rFonts w:hint="eastAsia" w:eastAsia="方正小标宋简体"/>
          <w:sz w:val="44"/>
          <w:szCs w:val="44"/>
          <w:lang w:val="en-US" w:eastAsia="zh-CN"/>
        </w:rPr>
        <w:t xml:space="preserve">  2018年</w:t>
      </w:r>
      <w:r>
        <w:rPr>
          <w:rFonts w:hint="eastAsia" w:eastAsia="方正小标宋简体"/>
          <w:sz w:val="44"/>
          <w:szCs w:val="44"/>
        </w:rPr>
        <w:t>农产品质量安全专项</w:t>
      </w:r>
      <w:r>
        <w:rPr>
          <w:rFonts w:eastAsia="方正小标宋简体"/>
          <w:sz w:val="44"/>
          <w:szCs w:val="44"/>
        </w:rPr>
        <w:t>预算支出</w:t>
      </w:r>
    </w:p>
    <w:p>
      <w:pPr>
        <w:adjustRightInd w:val="0"/>
        <w:spacing w:line="560" w:lineRule="exact"/>
        <w:ind w:right="641"/>
        <w:jc w:val="center"/>
        <w:rPr>
          <w:rFonts w:eastAsia="方正小标宋简体"/>
          <w:sz w:val="44"/>
          <w:szCs w:val="44"/>
        </w:rPr>
      </w:pPr>
      <w:r>
        <w:rPr>
          <w:rFonts w:eastAsia="方正小标宋简体"/>
          <w:sz w:val="44"/>
          <w:szCs w:val="44"/>
        </w:rPr>
        <w:t>绩</w:t>
      </w:r>
      <w:r>
        <w:rPr>
          <w:rFonts w:hint="eastAsia" w:eastAsia="方正小标宋简体"/>
          <w:sz w:val="44"/>
          <w:szCs w:val="44"/>
          <w:lang w:val="en-US" w:eastAsia="zh-CN"/>
        </w:rPr>
        <w:t xml:space="preserve">  </w:t>
      </w:r>
      <w:r>
        <w:rPr>
          <w:rFonts w:eastAsia="方正小标宋简体"/>
          <w:sz w:val="44"/>
          <w:szCs w:val="44"/>
        </w:rPr>
        <w:t>效</w:t>
      </w:r>
      <w:r>
        <w:rPr>
          <w:rFonts w:hint="eastAsia" w:eastAsia="方正小标宋简体"/>
          <w:sz w:val="44"/>
          <w:szCs w:val="44"/>
          <w:lang w:val="en-US" w:eastAsia="zh-CN"/>
        </w:rPr>
        <w:t xml:space="preserve">  </w:t>
      </w:r>
      <w:r>
        <w:rPr>
          <w:rFonts w:eastAsia="方正小标宋简体"/>
          <w:sz w:val="44"/>
          <w:szCs w:val="44"/>
        </w:rPr>
        <w:t>报</w:t>
      </w:r>
      <w:r>
        <w:rPr>
          <w:rFonts w:hint="eastAsia" w:eastAsia="方正小标宋简体"/>
          <w:sz w:val="44"/>
          <w:szCs w:val="44"/>
          <w:lang w:val="en-US" w:eastAsia="zh-CN"/>
        </w:rPr>
        <w:t xml:space="preserve">  </w:t>
      </w:r>
      <w:r>
        <w:rPr>
          <w:rFonts w:eastAsia="方正小标宋简体"/>
          <w:sz w:val="44"/>
          <w:szCs w:val="44"/>
        </w:rPr>
        <w:t>告</w:t>
      </w:r>
    </w:p>
    <w:p>
      <w:pPr>
        <w:adjustRightInd w:val="0"/>
        <w:spacing w:line="560" w:lineRule="exact"/>
        <w:ind w:right="641"/>
        <w:jc w:val="center"/>
        <w:rPr>
          <w:rFonts w:eastAsia="方正小标宋简体"/>
          <w:sz w:val="36"/>
          <w:szCs w:val="36"/>
        </w:rPr>
      </w:pPr>
    </w:p>
    <w:p>
      <w:pPr>
        <w:adjustRightInd w:val="0"/>
        <w:snapToGrid w:val="0"/>
        <w:spacing w:line="560" w:lineRule="exact"/>
        <w:ind w:firstLine="640" w:firstLineChars="200"/>
        <w:outlineLvl w:val="0"/>
        <w:rPr>
          <w:rFonts w:eastAsia="黑体"/>
          <w:sz w:val="32"/>
          <w:szCs w:val="32"/>
        </w:rPr>
      </w:pPr>
      <w:r>
        <w:rPr>
          <w:rFonts w:eastAsia="黑体"/>
          <w:sz w:val="32"/>
          <w:szCs w:val="32"/>
        </w:rPr>
        <w:t>一、项目概况</w:t>
      </w:r>
    </w:p>
    <w:p>
      <w:pPr>
        <w:adjustRightInd w:val="0"/>
        <w:snapToGrid w:val="0"/>
        <w:spacing w:line="580" w:lineRule="exact"/>
        <w:ind w:firstLine="640" w:firstLineChars="200"/>
        <w:rPr>
          <w:rFonts w:ascii="仿宋_GB2312" w:eastAsia="仿宋_GB2312"/>
          <w:szCs w:val="32"/>
        </w:rPr>
      </w:pPr>
      <w:r>
        <w:rPr>
          <w:rFonts w:hint="eastAsia" w:ascii="仿宋_GB2312" w:hAnsi="宋体" w:eastAsia="仿宋_GB2312" w:cs="宋体"/>
          <w:kern w:val="0"/>
          <w:sz w:val="32"/>
          <w:szCs w:val="32"/>
        </w:rPr>
        <w:t>开展农产品质量安全专项行动是从源头上确保食品安全的重要举措,事关人民群众的身体健康和社会和谐稳定，事关农业发展、农民增收、农业增效。项目实施中坚持严格执法监管和推进检验检测两手抓，建立健全农产品监管工作体系，持续提升农产品质量安全水平，确保不发生农产品质量安全事故，切实维护人民群众“舌尖上的安全”。</w:t>
      </w:r>
    </w:p>
    <w:p>
      <w:pPr>
        <w:adjustRightInd w:val="0"/>
        <w:snapToGrid w:val="0"/>
        <w:spacing w:line="560" w:lineRule="exact"/>
        <w:ind w:firstLine="640" w:firstLineChars="200"/>
        <w:outlineLvl w:val="0"/>
        <w:rPr>
          <w:rFonts w:eastAsia="黑体"/>
          <w:sz w:val="32"/>
          <w:szCs w:val="32"/>
        </w:rPr>
      </w:pPr>
      <w:r>
        <w:rPr>
          <w:rFonts w:hint="eastAsia" w:eastAsia="黑体"/>
          <w:sz w:val="32"/>
          <w:szCs w:val="32"/>
        </w:rPr>
        <w:t>二、项目资金使用及管理情况</w:t>
      </w:r>
    </w:p>
    <w:p>
      <w:pPr>
        <w:spacing w:line="58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根据《农产品质量安全法》、《食品安全法》、国务院办公厅《关于加强农产品质量安全监管工作的通知》（国办发〔2013〕106号）文件，炎陵县农产品质量安全管理专项财政资金预算10万元，</w:t>
      </w:r>
      <w:r>
        <w:rPr>
          <w:rFonts w:hint="eastAsia" w:ascii="仿宋_GB2312" w:hAnsi="宋体" w:eastAsia="仿宋_GB2312" w:cs="宋体"/>
          <w:kern w:val="0"/>
          <w:sz w:val="32"/>
          <w:szCs w:val="32"/>
          <w:lang w:eastAsia="zh-CN"/>
        </w:rPr>
        <w:t>项目主要开展了以下工作：</w:t>
      </w:r>
      <w:r>
        <w:rPr>
          <w:rFonts w:hint="eastAsia" w:ascii="仿宋_GB2312" w:hAnsi="宋体" w:eastAsia="仿宋_GB2312" w:cs="宋体"/>
          <w:kern w:val="0"/>
          <w:sz w:val="32"/>
          <w:szCs w:val="32"/>
        </w:rPr>
        <w:t>用于完成民生100主要农产品抽检任务1.7万批次，投入资金3.1万元;委托第三方检测机构风险评估检测黄桃样品20批次，投入资金</w:t>
      </w:r>
    </w:p>
    <w:p>
      <w:pPr>
        <w:spacing w:line="580" w:lineRule="exact"/>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4万元；奖励2018年度全县产品质量安全工作单位</w:t>
      </w:r>
      <w:r>
        <w:rPr>
          <w:rFonts w:hint="eastAsia" w:ascii="仿宋_GB2312" w:hAnsi="宋体" w:eastAsia="仿宋_GB2312" w:cs="宋体"/>
          <w:kern w:val="0"/>
          <w:sz w:val="32"/>
          <w:szCs w:val="32"/>
          <w:lang w:val="en-US" w:eastAsia="zh-CN"/>
        </w:rPr>
        <w:t>11</w:t>
      </w:r>
      <w:r>
        <w:rPr>
          <w:rFonts w:hint="eastAsia" w:ascii="仿宋_GB2312" w:hAnsi="宋体" w:eastAsia="仿宋_GB2312" w:cs="宋体"/>
          <w:kern w:val="0"/>
          <w:sz w:val="32"/>
          <w:szCs w:val="32"/>
        </w:rPr>
        <w:t>个,投</w:t>
      </w:r>
    </w:p>
    <w:tbl>
      <w:tblPr>
        <w:tblStyle w:val="4"/>
        <w:tblpPr w:leftFromText="180" w:rightFromText="180" w:vertAnchor="text" w:tblpX="-287" w:tblpY="35"/>
        <w:tblW w:w="9210" w:type="dxa"/>
        <w:tblInd w:w="0" w:type="dxa"/>
        <w:tblBorders>
          <w:top w:val="none" w:color="auto" w:sz="0" w:space="0"/>
          <w:left w:val="none" w:color="auto" w:sz="0" w:space="0"/>
          <w:bottom w:val="thinThickMediumGap" w:color="FF0000" w:sz="18" w:space="0"/>
          <w:right w:val="none" w:color="auto" w:sz="0" w:space="0"/>
          <w:insideH w:val="thinThickMediumGap" w:color="FF0000" w:sz="18" w:space="0"/>
          <w:insideV w:val="thinThickMediumGap" w:color="FF0000" w:sz="18" w:space="0"/>
        </w:tblBorders>
        <w:tblLayout w:type="fixed"/>
        <w:tblCellMar>
          <w:top w:w="0" w:type="dxa"/>
          <w:left w:w="108" w:type="dxa"/>
          <w:bottom w:w="0" w:type="dxa"/>
          <w:right w:w="108" w:type="dxa"/>
        </w:tblCellMar>
      </w:tblPr>
      <w:tblGrid>
        <w:gridCol w:w="9210"/>
      </w:tblGrid>
      <w:tr>
        <w:tblPrEx>
          <w:tblBorders>
            <w:top w:val="none" w:color="auto" w:sz="0" w:space="0"/>
            <w:left w:val="none" w:color="auto" w:sz="0" w:space="0"/>
            <w:bottom w:val="thinThickMediumGap" w:color="FF0000" w:sz="18" w:space="0"/>
            <w:right w:val="none" w:color="auto" w:sz="0" w:space="0"/>
            <w:insideH w:val="thinThickMediumGap" w:color="FF0000" w:sz="18" w:space="0"/>
            <w:insideV w:val="thinThickMediumGap" w:color="FF0000" w:sz="18" w:space="0"/>
          </w:tblBorders>
          <w:tblLayout w:type="fixed"/>
          <w:tblCellMar>
            <w:top w:w="0" w:type="dxa"/>
            <w:left w:w="108" w:type="dxa"/>
            <w:bottom w:w="0" w:type="dxa"/>
            <w:right w:w="108" w:type="dxa"/>
          </w:tblCellMar>
        </w:tblPrEx>
        <w:trPr>
          <w:trHeight w:val="88" w:hRule="atLeast"/>
        </w:trPr>
        <w:tc>
          <w:tcPr>
            <w:tcW w:w="9210" w:type="dxa"/>
            <w:tcBorders>
              <w:top w:val="nil"/>
              <w:left w:val="nil"/>
              <w:bottom w:val="thinThickMediumGap" w:color="FF0000" w:sz="18" w:space="0"/>
              <w:right w:val="nil"/>
            </w:tcBorders>
            <w:noWrap w:val="0"/>
            <w:vAlign w:val="top"/>
          </w:tcPr>
          <w:p>
            <w:pPr>
              <w:spacing w:line="14" w:lineRule="exact"/>
              <w:rPr>
                <w:rFonts w:hint="eastAsia" w:ascii="仿宋_GB2312" w:eastAsia="仿宋_GB2312"/>
                <w:sz w:val="32"/>
                <w:szCs w:val="32"/>
              </w:rPr>
            </w:pPr>
          </w:p>
        </w:tc>
      </w:tr>
    </w:tbl>
    <w:p>
      <w:pPr>
        <w:spacing w:line="580" w:lineRule="exact"/>
        <w:jc w:val="left"/>
        <w:rPr>
          <w:rFonts w:hint="eastAsia" w:ascii="仿宋_GB2312" w:hAnsi="宋体" w:eastAsia="仿宋_GB2312" w:cs="宋体"/>
          <w:kern w:val="0"/>
          <w:sz w:val="32"/>
          <w:szCs w:val="32"/>
        </w:rPr>
        <w:sectPr>
          <w:footerReference r:id="rId3" w:type="first"/>
          <w:pgSz w:w="11906" w:h="16838"/>
          <w:pgMar w:top="1440" w:right="1701" w:bottom="1440" w:left="1701" w:header="1134" w:footer="1304" w:gutter="0"/>
          <w:pgNumType w:fmt="numberInDash" w:start="2"/>
          <w:cols w:space="0" w:num="1"/>
          <w:rtlGutter w:val="0"/>
          <w:docGrid w:type="lines" w:linePitch="312" w:charSpace="0"/>
        </w:sectPr>
      </w:pPr>
    </w:p>
    <w:p>
      <w:pPr>
        <w:spacing w:line="58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入资金</w:t>
      </w:r>
      <w:r>
        <w:rPr>
          <w:rFonts w:hint="eastAsia" w:ascii="仿宋_GB2312" w:hAnsi="宋体" w:eastAsia="仿宋_GB2312" w:cs="宋体"/>
          <w:kern w:val="0"/>
          <w:sz w:val="32"/>
          <w:szCs w:val="32"/>
          <w:lang w:val="en-US" w:eastAsia="zh-CN"/>
        </w:rPr>
        <w:t>2.9</w:t>
      </w:r>
      <w:r>
        <w:rPr>
          <w:rFonts w:hint="eastAsia" w:ascii="仿宋_GB2312" w:hAnsi="宋体" w:eastAsia="仿宋_GB2312" w:cs="宋体"/>
          <w:kern w:val="0"/>
          <w:sz w:val="32"/>
          <w:szCs w:val="32"/>
        </w:rPr>
        <w:t>万元。着力抓好执法监管，投入资金1万元</w:t>
      </w:r>
      <w:r>
        <w:rPr>
          <w:rFonts w:hint="eastAsia" w:ascii="仿宋_GB2312" w:hAnsi="宋体" w:eastAsia="仿宋_GB2312" w:cs="宋体"/>
          <w:kern w:val="0"/>
          <w:sz w:val="32"/>
          <w:szCs w:val="32"/>
          <w:lang w:eastAsia="zh-CN"/>
        </w:rPr>
        <w:t>。项目实际使用资金共计</w:t>
      </w:r>
      <w:r>
        <w:rPr>
          <w:rFonts w:hint="eastAsia" w:ascii="仿宋_GB2312" w:hAnsi="宋体" w:eastAsia="仿宋_GB2312" w:cs="宋体"/>
          <w:kern w:val="0"/>
          <w:sz w:val="32"/>
          <w:szCs w:val="32"/>
          <w:lang w:val="en-US" w:eastAsia="zh-CN"/>
        </w:rPr>
        <w:t>11万元，2018年县财政实际拨付项目资金3.1万元。</w:t>
      </w:r>
      <w:r>
        <w:rPr>
          <w:rFonts w:hint="eastAsia" w:ascii="仿宋_GB2312" w:hAnsi="宋体" w:eastAsia="仿宋_GB2312" w:cs="宋体"/>
          <w:kern w:val="0"/>
          <w:sz w:val="32"/>
          <w:szCs w:val="32"/>
        </w:rPr>
        <w:t>该建设项目制定了项目资金实施方案、财务管理制度，实行专账、专人管理，严格规范财务审批手续，资金使用合理，做到了专款专用，符合国家有关规定。</w:t>
      </w:r>
    </w:p>
    <w:p>
      <w:pPr>
        <w:adjustRightInd w:val="0"/>
        <w:snapToGrid w:val="0"/>
        <w:spacing w:line="560" w:lineRule="exact"/>
        <w:ind w:firstLine="640" w:firstLineChars="200"/>
        <w:outlineLvl w:val="0"/>
        <w:rPr>
          <w:rFonts w:eastAsia="黑体"/>
          <w:sz w:val="32"/>
          <w:szCs w:val="32"/>
        </w:rPr>
      </w:pPr>
      <w:r>
        <w:rPr>
          <w:rFonts w:eastAsia="黑体"/>
          <w:sz w:val="32"/>
          <w:szCs w:val="32"/>
        </w:rPr>
        <w:t>三、项目组织实施情况</w:t>
      </w:r>
    </w:p>
    <w:p>
      <w:pPr>
        <w:spacing w:line="560" w:lineRule="atLeas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项目实施后，推行例行监测和监督抽查相结合，日常监管与专项检测相结合，积极开展农产品农药残检测，完成本辖区内农产品农药残留快速检测任务。强化农产品质量安全执法检查，开展乡镇农产品质量安全监管示范站建设，推动传统农业向现代农业转变，实现经济效益、社会效益、生态效益的有机统一。</w:t>
      </w:r>
    </w:p>
    <w:p>
      <w:pPr>
        <w:adjustRightInd w:val="0"/>
        <w:snapToGrid w:val="0"/>
        <w:spacing w:line="560" w:lineRule="exact"/>
        <w:ind w:firstLine="640" w:firstLineChars="200"/>
        <w:outlineLvl w:val="0"/>
        <w:rPr>
          <w:rFonts w:eastAsia="黑体"/>
          <w:sz w:val="32"/>
          <w:szCs w:val="32"/>
        </w:rPr>
      </w:pPr>
      <w:r>
        <w:rPr>
          <w:rFonts w:eastAsia="黑体"/>
          <w:sz w:val="32"/>
          <w:szCs w:val="32"/>
        </w:rPr>
        <w:t>四、项目绩效情况</w:t>
      </w:r>
    </w:p>
    <w:p>
      <w:pPr>
        <w:spacing w:line="560" w:lineRule="atLeast"/>
        <w:ind w:firstLine="640"/>
        <w:rPr>
          <w:rFonts w:ascii="仿宋_GB2312" w:hAnsi="宋体" w:eastAsia="仿宋_GB2312" w:cs="宋体"/>
          <w:kern w:val="0"/>
          <w:sz w:val="32"/>
          <w:szCs w:val="32"/>
        </w:rPr>
      </w:pPr>
      <w:r>
        <w:rPr>
          <w:rFonts w:hint="eastAsia"/>
          <w:szCs w:val="32"/>
        </w:rPr>
        <w:t>（</w:t>
      </w:r>
      <w:r>
        <w:rPr>
          <w:rFonts w:hint="eastAsia" w:ascii="仿宋_GB2312" w:hAnsi="宋体" w:eastAsia="仿宋_GB2312" w:cs="宋体"/>
          <w:kern w:val="0"/>
          <w:sz w:val="32"/>
          <w:szCs w:val="32"/>
        </w:rPr>
        <w:t xml:space="preserve">一）经济性分析：项目实施后，年检验检测农产品1.7万批次以上，提高了农产品合格率，促进农业投入品使用的科学性和产品的安全性，降低农产品生产成本，增加农民收入。 </w:t>
      </w:r>
    </w:p>
    <w:p>
      <w:pPr>
        <w:spacing w:line="560" w:lineRule="atLeas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二）效率性分析：有利于加大农产品质量安全检测服务力度，推动安全农产品生产技术推广和相关信息的提供和反馈，提高广大农民生产安全产品意识，减少农用化学品投入，不仅能确保广大消费者“舌尖上的安全”，也能维护广大生产者、经营者的切身利益，同时还能护航炎陵县特色产业的健康发展，</w:t>
      </w:r>
      <w:r>
        <w:rPr>
          <w:rFonts w:hint="eastAsia" w:ascii="仿宋_GB2312" w:eastAsia="仿宋_GB2312"/>
          <w:sz w:val="32"/>
          <w:szCs w:val="32"/>
        </w:rPr>
        <w:t>全面提升我县农产品核心竞争力，</w:t>
      </w:r>
      <w:r>
        <w:rPr>
          <w:rFonts w:hint="eastAsia" w:ascii="仿宋_GB2312" w:hAnsi="宋体" w:eastAsia="仿宋_GB2312" w:cs="宋体"/>
          <w:kern w:val="0"/>
          <w:sz w:val="32"/>
          <w:szCs w:val="32"/>
        </w:rPr>
        <w:t>达到良好的社会效益。</w:t>
      </w:r>
    </w:p>
    <w:p>
      <w:pPr>
        <w:spacing w:line="560" w:lineRule="atLeast"/>
        <w:ind w:firstLine="640"/>
        <w:rPr>
          <w:szCs w:val="32"/>
        </w:rPr>
      </w:pPr>
      <w:r>
        <w:rPr>
          <w:rFonts w:hint="eastAsia" w:ascii="仿宋_GB2312" w:hAnsi="宋体" w:eastAsia="仿宋_GB2312" w:cs="宋体"/>
          <w:kern w:val="0"/>
          <w:sz w:val="32"/>
          <w:szCs w:val="32"/>
        </w:rPr>
        <w:t>（三）有效性分析：建立和完善农产品检验检测体系，使农产品有毒有害物质能够得到及时、有效控制，减少了农药的使用量，提高了农产品品质及产量，有效控制农业环境的污染，对促进本地农业的可持续发展有十分重要的意义。</w:t>
      </w:r>
    </w:p>
    <w:p>
      <w:pPr>
        <w:spacing w:line="560" w:lineRule="atLeas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四）可持续性分析：项目实施后，通过完善体系，培训队伍，开展一系列专项整治活动，强化农产品质量安全执法、监管和检测，全面农产品质量安全监管、检测能力和水平，达到检验检测全覆盖的目的，为我县质量安全保驾护航。</w:t>
      </w:r>
    </w:p>
    <w:p>
      <w:pPr>
        <w:adjustRightInd w:val="0"/>
        <w:snapToGrid w:val="0"/>
        <w:spacing w:line="560" w:lineRule="exact"/>
        <w:ind w:firstLine="640" w:firstLineChars="200"/>
        <w:outlineLvl w:val="0"/>
        <w:rPr>
          <w:rFonts w:eastAsia="黑体"/>
          <w:sz w:val="32"/>
          <w:szCs w:val="32"/>
        </w:rPr>
      </w:pPr>
      <w:r>
        <w:rPr>
          <w:rFonts w:eastAsia="黑体"/>
          <w:sz w:val="32"/>
          <w:szCs w:val="32"/>
        </w:rPr>
        <w:t>五、其他需要说明的问题</w:t>
      </w:r>
    </w:p>
    <w:p>
      <w:pPr>
        <w:adjustRightInd w:val="0"/>
        <w:snapToGrid w:val="0"/>
        <w:spacing w:line="560" w:lineRule="exact"/>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后续将进一步强化农产品质量安全监管责任，加强体系建设、健全工作机制，加大检验检测力度，提升检验检测能力，确保全县农产品质量安全。</w:t>
      </w:r>
    </w:p>
    <w:p/>
    <w:tbl>
      <w:tblPr>
        <w:tblStyle w:val="4"/>
        <w:tblW w:w="9292" w:type="dxa"/>
        <w:tblInd w:w="-346" w:type="dxa"/>
        <w:tblLayout w:type="fixed"/>
        <w:tblCellMar>
          <w:top w:w="0" w:type="dxa"/>
          <w:left w:w="0" w:type="dxa"/>
          <w:bottom w:w="0" w:type="dxa"/>
          <w:right w:w="0" w:type="dxa"/>
        </w:tblCellMar>
      </w:tblPr>
      <w:tblGrid>
        <w:gridCol w:w="854"/>
        <w:gridCol w:w="887"/>
        <w:gridCol w:w="1213"/>
        <w:gridCol w:w="1943"/>
        <w:gridCol w:w="993"/>
        <w:gridCol w:w="992"/>
        <w:gridCol w:w="567"/>
        <w:gridCol w:w="67"/>
        <w:gridCol w:w="358"/>
        <w:gridCol w:w="1418"/>
      </w:tblGrid>
      <w:tr>
        <w:tblPrEx>
          <w:tblLayout w:type="fixed"/>
          <w:tblCellMar>
            <w:top w:w="0" w:type="dxa"/>
            <w:left w:w="0" w:type="dxa"/>
            <w:bottom w:w="0" w:type="dxa"/>
            <w:right w:w="0" w:type="dxa"/>
          </w:tblCellMar>
        </w:tblPrEx>
        <w:trPr>
          <w:trHeight w:val="990" w:hRule="atLeast"/>
        </w:trPr>
        <w:tc>
          <w:tcPr>
            <w:tcW w:w="9292" w:type="dxa"/>
            <w:gridSpan w:val="10"/>
            <w:tcBorders>
              <w:top w:val="nil"/>
              <w:left w:val="nil"/>
              <w:bottom w:val="nil"/>
              <w:right w:val="nil"/>
            </w:tcBorders>
            <w:tcMar>
              <w:top w:w="15" w:type="dxa"/>
              <w:left w:w="15" w:type="dxa"/>
              <w:right w:w="15" w:type="dxa"/>
            </w:tcMar>
          </w:tcPr>
          <w:p>
            <w:pPr>
              <w:adjustRightInd w:val="0"/>
              <w:snapToGrid w:val="0"/>
              <w:spacing w:line="560" w:lineRule="exact"/>
              <w:ind w:firstLine="720" w:firstLineChars="200"/>
              <w:outlineLvl w:val="0"/>
              <w:rPr>
                <w:rFonts w:hint="eastAsia" w:ascii="方正小标宋简体" w:hAnsi="方正小标宋简体" w:eastAsia="方正小标宋简体" w:cs="方正小标宋简体"/>
                <w:kern w:val="0"/>
                <w:sz w:val="36"/>
                <w:szCs w:val="36"/>
              </w:rPr>
            </w:pPr>
          </w:p>
          <w:p>
            <w:pPr>
              <w:adjustRightInd w:val="0"/>
              <w:snapToGrid w:val="0"/>
              <w:spacing w:line="560" w:lineRule="exact"/>
              <w:ind w:firstLine="720" w:firstLineChars="200"/>
              <w:outlineLvl w:val="0"/>
              <w:rPr>
                <w:rFonts w:hint="eastAsia" w:ascii="方正小标宋简体" w:hAnsi="方正小标宋简体" w:eastAsia="方正小标宋简体" w:cs="方正小标宋简体"/>
                <w:kern w:val="0"/>
                <w:sz w:val="36"/>
                <w:szCs w:val="36"/>
              </w:rPr>
            </w:pPr>
          </w:p>
          <w:p>
            <w:pPr>
              <w:adjustRightInd w:val="0"/>
              <w:snapToGrid w:val="0"/>
              <w:spacing w:line="560" w:lineRule="exact"/>
              <w:ind w:firstLine="720" w:firstLineChars="200"/>
              <w:outlineLvl w:val="0"/>
              <w:rPr>
                <w:rFonts w:hint="eastAsia" w:ascii="方正小标宋简体" w:hAnsi="方正小标宋简体" w:eastAsia="方正小标宋简体" w:cs="方正小标宋简体"/>
                <w:kern w:val="0"/>
                <w:sz w:val="36"/>
                <w:szCs w:val="36"/>
              </w:rPr>
            </w:pPr>
          </w:p>
          <w:p>
            <w:pPr>
              <w:adjustRightInd w:val="0"/>
              <w:snapToGrid w:val="0"/>
              <w:spacing w:line="560" w:lineRule="exact"/>
              <w:ind w:firstLine="5120" w:firstLineChars="1600"/>
              <w:outlineLvl w:val="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炎陵县农业农村局</w:t>
            </w:r>
          </w:p>
          <w:p>
            <w:pPr>
              <w:adjustRightInd w:val="0"/>
              <w:snapToGrid w:val="0"/>
              <w:spacing w:line="560" w:lineRule="exact"/>
              <w:ind w:firstLine="5120" w:firstLineChars="1600"/>
              <w:outlineLvl w:val="0"/>
              <w:rPr>
                <w:rFonts w:hint="eastAsia" w:ascii="方正小标宋简体" w:hAnsi="方正小标宋简体" w:eastAsia="方正小标宋简体" w:cs="方正小标宋简体"/>
                <w:kern w:val="0"/>
                <w:sz w:val="36"/>
                <w:szCs w:val="36"/>
                <w:lang w:val="en-US"/>
              </w:rPr>
            </w:pPr>
            <w:r>
              <w:rPr>
                <w:rFonts w:hint="eastAsia" w:ascii="仿宋_GB2312" w:hAnsi="宋体" w:eastAsia="仿宋_GB2312" w:cs="宋体"/>
                <w:kern w:val="0"/>
                <w:sz w:val="32"/>
                <w:szCs w:val="32"/>
                <w:lang w:val="en-US" w:eastAsia="zh-CN"/>
              </w:rPr>
              <w:t>2019年7月24日</w:t>
            </w:r>
          </w:p>
          <w:p>
            <w:pPr>
              <w:adjustRightInd w:val="0"/>
              <w:snapToGrid w:val="0"/>
              <w:spacing w:line="560" w:lineRule="exact"/>
              <w:ind w:firstLine="720" w:firstLineChars="200"/>
              <w:outlineLvl w:val="0"/>
              <w:rPr>
                <w:rFonts w:hint="eastAsia" w:ascii="方正小标宋简体" w:hAnsi="方正小标宋简体" w:eastAsia="方正小标宋简体" w:cs="方正小标宋简体"/>
                <w:kern w:val="0"/>
                <w:sz w:val="36"/>
                <w:szCs w:val="36"/>
              </w:rPr>
            </w:pPr>
          </w:p>
          <w:p>
            <w:pPr>
              <w:adjustRightInd w:val="0"/>
              <w:snapToGrid w:val="0"/>
              <w:spacing w:line="560" w:lineRule="exact"/>
              <w:ind w:firstLine="720" w:firstLineChars="200"/>
              <w:outlineLvl w:val="0"/>
              <w:rPr>
                <w:rFonts w:hint="eastAsia" w:ascii="方正小标宋简体" w:hAnsi="方正小标宋简体" w:eastAsia="方正小标宋简体" w:cs="方正小标宋简体"/>
                <w:kern w:val="0"/>
                <w:sz w:val="36"/>
                <w:szCs w:val="36"/>
              </w:rPr>
            </w:pPr>
          </w:p>
          <w:p>
            <w:pPr>
              <w:adjustRightInd w:val="0"/>
              <w:snapToGrid w:val="0"/>
              <w:spacing w:line="560" w:lineRule="exact"/>
              <w:ind w:firstLine="720" w:firstLineChars="200"/>
              <w:outlineLvl w:val="0"/>
              <w:rPr>
                <w:rFonts w:hint="eastAsia" w:ascii="方正小标宋简体" w:hAnsi="方正小标宋简体" w:eastAsia="方正小标宋简体" w:cs="方正小标宋简体"/>
                <w:kern w:val="0"/>
                <w:sz w:val="36"/>
                <w:szCs w:val="36"/>
              </w:rPr>
            </w:pPr>
          </w:p>
          <w:p>
            <w:pPr>
              <w:adjustRightInd w:val="0"/>
              <w:snapToGrid w:val="0"/>
              <w:spacing w:line="560" w:lineRule="exact"/>
              <w:ind w:firstLine="720" w:firstLineChars="200"/>
              <w:outlineLvl w:val="0"/>
              <w:rPr>
                <w:rFonts w:hint="eastAsia" w:ascii="方正小标宋简体" w:hAnsi="方正小标宋简体" w:eastAsia="方正小标宋简体" w:cs="方正小标宋简体"/>
                <w:kern w:val="0"/>
                <w:sz w:val="36"/>
                <w:szCs w:val="36"/>
              </w:rPr>
            </w:pPr>
          </w:p>
          <w:p>
            <w:pPr>
              <w:adjustRightInd w:val="0"/>
              <w:snapToGrid w:val="0"/>
              <w:spacing w:line="560" w:lineRule="exact"/>
              <w:ind w:firstLine="720" w:firstLineChars="200"/>
              <w:outlineLvl w:val="0"/>
              <w:rPr>
                <w:rFonts w:hint="eastAsia" w:ascii="方正小标宋简体" w:hAnsi="方正小标宋简体" w:eastAsia="方正小标宋简体" w:cs="方正小标宋简体"/>
                <w:kern w:val="0"/>
                <w:sz w:val="36"/>
                <w:szCs w:val="36"/>
              </w:rPr>
            </w:pPr>
          </w:p>
          <w:p>
            <w:pPr>
              <w:adjustRightInd w:val="0"/>
              <w:snapToGrid w:val="0"/>
              <w:spacing w:line="560" w:lineRule="exact"/>
              <w:ind w:firstLine="720" w:firstLineChars="200"/>
              <w:outlineLvl w:val="0"/>
              <w:rPr>
                <w:rFonts w:hint="eastAsia" w:ascii="方正小标宋简体" w:hAnsi="方正小标宋简体" w:eastAsia="方正小标宋简体" w:cs="方正小标宋简体"/>
                <w:kern w:val="0"/>
                <w:sz w:val="36"/>
                <w:szCs w:val="36"/>
              </w:rPr>
            </w:pPr>
          </w:p>
          <w:p>
            <w:pPr>
              <w:adjustRightInd w:val="0"/>
              <w:snapToGrid w:val="0"/>
              <w:spacing w:line="560" w:lineRule="exact"/>
              <w:ind w:firstLine="720" w:firstLineChars="200"/>
              <w:jc w:val="center"/>
              <w:outlineLvl w:val="0"/>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绩效目标自评表</w:t>
            </w:r>
          </w:p>
        </w:tc>
      </w:tr>
      <w:tr>
        <w:tblPrEx>
          <w:tblLayout w:type="fixed"/>
          <w:tblCellMar>
            <w:top w:w="0" w:type="dxa"/>
            <w:left w:w="0" w:type="dxa"/>
            <w:bottom w:w="0" w:type="dxa"/>
            <w:right w:w="0" w:type="dxa"/>
          </w:tblCellMar>
        </w:tblPrEx>
        <w:trPr>
          <w:trHeight w:val="260" w:hRule="atLeast"/>
        </w:trPr>
        <w:tc>
          <w:tcPr>
            <w:tcW w:w="9292" w:type="dxa"/>
            <w:gridSpan w:val="10"/>
            <w:tcBorders>
              <w:top w:val="nil"/>
              <w:left w:val="nil"/>
              <w:bottom w:val="nil"/>
              <w:right w:val="nil"/>
            </w:tcBorders>
            <w:tcMar>
              <w:top w:w="15" w:type="dxa"/>
              <w:left w:w="15" w:type="dxa"/>
              <w:right w:w="15" w:type="dxa"/>
            </w:tcMar>
            <w:vAlign w:val="center"/>
          </w:tcPr>
          <w:p>
            <w:pPr>
              <w:widowControl/>
              <w:spacing w:line="400" w:lineRule="exact"/>
              <w:jc w:val="center"/>
              <w:textAlignment w:val="center"/>
              <w:rPr>
                <w:rFonts w:ascii="宋体" w:hAnsi="宋体" w:cs="宋体"/>
                <w:color w:val="auto"/>
                <w:sz w:val="24"/>
              </w:rPr>
            </w:pPr>
            <w:r>
              <w:rPr>
                <w:rFonts w:hint="eastAsia" w:ascii="宋体" w:hAnsi="宋体" w:cs="宋体"/>
                <w:color w:val="auto"/>
                <w:kern w:val="0"/>
                <w:sz w:val="24"/>
              </w:rPr>
              <w:t>（2018年度）</w:t>
            </w:r>
          </w:p>
        </w:tc>
      </w:tr>
      <w:tr>
        <w:tblPrEx>
          <w:tblLayout w:type="fixed"/>
          <w:tblCellMar>
            <w:top w:w="0" w:type="dxa"/>
            <w:left w:w="0" w:type="dxa"/>
            <w:bottom w:w="0" w:type="dxa"/>
            <w:right w:w="0" w:type="dxa"/>
          </w:tblCellMar>
        </w:tblPrEx>
        <w:trPr>
          <w:trHeight w:val="553" w:hRule="atLeast"/>
        </w:trPr>
        <w:tc>
          <w:tcPr>
            <w:tcW w:w="295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color w:val="auto"/>
                <w:sz w:val="20"/>
                <w:szCs w:val="20"/>
              </w:rPr>
            </w:pPr>
            <w:r>
              <w:rPr>
                <w:rFonts w:hint="eastAsia" w:ascii="宋体" w:hAnsi="宋体" w:cs="宋体"/>
                <w:color w:val="auto"/>
                <w:kern w:val="0"/>
                <w:sz w:val="20"/>
                <w:szCs w:val="20"/>
              </w:rPr>
              <w:t>项目名称</w:t>
            </w:r>
          </w:p>
        </w:tc>
        <w:tc>
          <w:tcPr>
            <w:tcW w:w="29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农产品质量安全专项</w:t>
            </w:r>
          </w:p>
        </w:tc>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color w:val="auto"/>
                <w:sz w:val="20"/>
                <w:szCs w:val="20"/>
              </w:rPr>
            </w:pPr>
            <w:r>
              <w:rPr>
                <w:rFonts w:hint="eastAsia" w:ascii="宋体" w:hAnsi="宋体" w:cs="宋体"/>
                <w:color w:val="auto"/>
                <w:spacing w:val="-11"/>
                <w:kern w:val="0"/>
                <w:sz w:val="20"/>
                <w:szCs w:val="20"/>
              </w:rPr>
              <w:t>项目负责人及电</w:t>
            </w:r>
            <w:r>
              <w:rPr>
                <w:rFonts w:hint="eastAsia" w:ascii="宋体" w:hAnsi="宋体" w:cs="宋体"/>
                <w:color w:val="auto"/>
                <w:kern w:val="0"/>
                <w:sz w:val="20"/>
                <w:szCs w:val="20"/>
              </w:rPr>
              <w:t>话</w:t>
            </w:r>
          </w:p>
        </w:tc>
        <w:tc>
          <w:tcPr>
            <w:tcW w:w="184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罗满妹13975385004</w:t>
            </w:r>
          </w:p>
        </w:tc>
      </w:tr>
      <w:tr>
        <w:tblPrEx>
          <w:tblLayout w:type="fixed"/>
          <w:tblCellMar>
            <w:top w:w="0" w:type="dxa"/>
            <w:left w:w="0" w:type="dxa"/>
            <w:bottom w:w="0" w:type="dxa"/>
            <w:right w:w="0" w:type="dxa"/>
          </w:tblCellMar>
        </w:tblPrEx>
        <w:trPr>
          <w:trHeight w:val="560" w:hRule="atLeast"/>
        </w:trPr>
        <w:tc>
          <w:tcPr>
            <w:tcW w:w="295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color w:val="auto"/>
                <w:sz w:val="20"/>
                <w:szCs w:val="20"/>
              </w:rPr>
            </w:pPr>
            <w:r>
              <w:rPr>
                <w:rFonts w:hint="eastAsia" w:ascii="宋体" w:hAnsi="宋体" w:cs="宋体"/>
                <w:color w:val="auto"/>
                <w:kern w:val="0"/>
                <w:sz w:val="20"/>
                <w:szCs w:val="20"/>
              </w:rPr>
              <w:t>主管部门</w:t>
            </w:r>
          </w:p>
        </w:tc>
        <w:tc>
          <w:tcPr>
            <w:tcW w:w="29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炎陵县农业农村局</w:t>
            </w:r>
          </w:p>
        </w:tc>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color w:val="auto"/>
                <w:sz w:val="20"/>
                <w:szCs w:val="20"/>
              </w:rPr>
            </w:pPr>
            <w:r>
              <w:rPr>
                <w:rFonts w:hint="eastAsia" w:ascii="宋体" w:hAnsi="宋体" w:cs="宋体"/>
                <w:color w:val="auto"/>
                <w:kern w:val="0"/>
                <w:sz w:val="20"/>
                <w:szCs w:val="20"/>
              </w:rPr>
              <w:t>实施单位</w:t>
            </w:r>
          </w:p>
        </w:tc>
        <w:tc>
          <w:tcPr>
            <w:tcW w:w="184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炎陵县农业农村局</w:t>
            </w:r>
          </w:p>
        </w:tc>
      </w:tr>
      <w:tr>
        <w:tblPrEx>
          <w:tblLayout w:type="fixed"/>
          <w:tblCellMar>
            <w:top w:w="0" w:type="dxa"/>
            <w:left w:w="0" w:type="dxa"/>
            <w:bottom w:w="0" w:type="dxa"/>
            <w:right w:w="0" w:type="dxa"/>
          </w:tblCellMar>
        </w:tblPrEx>
        <w:trPr>
          <w:trHeight w:val="500" w:hRule="atLeast"/>
        </w:trPr>
        <w:tc>
          <w:tcPr>
            <w:tcW w:w="2954" w:type="dxa"/>
            <w:gridSpan w:val="3"/>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color w:val="auto"/>
                <w:kern w:val="0"/>
                <w:sz w:val="20"/>
                <w:szCs w:val="20"/>
              </w:rPr>
            </w:pPr>
            <w:r>
              <w:rPr>
                <w:rFonts w:hint="eastAsia" w:ascii="宋体" w:hAnsi="宋体" w:cs="宋体"/>
                <w:color w:val="auto"/>
                <w:kern w:val="0"/>
                <w:sz w:val="20"/>
                <w:szCs w:val="20"/>
              </w:rPr>
              <w:t>资金情况</w:t>
            </w:r>
          </w:p>
          <w:p>
            <w:pPr>
              <w:widowControl/>
              <w:spacing w:line="200" w:lineRule="exact"/>
              <w:jc w:val="center"/>
              <w:textAlignment w:val="center"/>
              <w:rPr>
                <w:rFonts w:ascii="宋体" w:hAnsi="宋体" w:cs="宋体"/>
                <w:color w:val="auto"/>
                <w:sz w:val="20"/>
                <w:szCs w:val="20"/>
              </w:rPr>
            </w:pPr>
            <w:r>
              <w:rPr>
                <w:rFonts w:hint="eastAsia" w:ascii="宋体" w:hAnsi="宋体" w:cs="宋体"/>
                <w:color w:val="auto"/>
                <w:kern w:val="0"/>
                <w:sz w:val="20"/>
                <w:szCs w:val="20"/>
              </w:rPr>
              <w:t>（万元）</w:t>
            </w:r>
          </w:p>
        </w:tc>
        <w:tc>
          <w:tcPr>
            <w:tcW w:w="19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10</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color w:val="auto"/>
                <w:sz w:val="20"/>
                <w:szCs w:val="20"/>
              </w:rPr>
            </w:pPr>
            <w:r>
              <w:rPr>
                <w:rFonts w:hint="eastAsia" w:ascii="宋体" w:hAnsi="宋体" w:cs="宋体"/>
                <w:color w:val="auto"/>
                <w:kern w:val="0"/>
                <w:sz w:val="20"/>
                <w:szCs w:val="20"/>
              </w:rPr>
              <w:t>全年预算数（A）</w:t>
            </w:r>
          </w:p>
        </w:tc>
        <w:tc>
          <w:tcPr>
            <w:tcW w:w="16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color w:val="auto"/>
                <w:sz w:val="20"/>
                <w:szCs w:val="20"/>
              </w:rPr>
            </w:pPr>
            <w:r>
              <w:rPr>
                <w:rFonts w:hint="eastAsia" w:ascii="宋体" w:hAnsi="宋体" w:cs="宋体"/>
                <w:color w:val="auto"/>
                <w:kern w:val="0"/>
                <w:sz w:val="20"/>
                <w:szCs w:val="20"/>
              </w:rPr>
              <w:t>全年执行数（B）</w:t>
            </w:r>
          </w:p>
        </w:tc>
        <w:tc>
          <w:tcPr>
            <w:tcW w:w="17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color w:val="auto"/>
                <w:sz w:val="20"/>
                <w:szCs w:val="20"/>
              </w:rPr>
            </w:pPr>
            <w:r>
              <w:rPr>
                <w:rFonts w:hint="eastAsia" w:ascii="宋体" w:hAnsi="宋体" w:cs="宋体"/>
                <w:color w:val="auto"/>
                <w:kern w:val="0"/>
                <w:sz w:val="20"/>
                <w:szCs w:val="20"/>
              </w:rPr>
              <w:t>执行率（B/A)</w:t>
            </w:r>
          </w:p>
        </w:tc>
      </w:tr>
      <w:tr>
        <w:tblPrEx>
          <w:tblLayout w:type="fixed"/>
          <w:tblCellMar>
            <w:top w:w="0" w:type="dxa"/>
            <w:left w:w="0" w:type="dxa"/>
            <w:bottom w:w="0" w:type="dxa"/>
            <w:right w:w="0" w:type="dxa"/>
          </w:tblCellMar>
        </w:tblPrEx>
        <w:trPr>
          <w:trHeight w:val="436" w:hRule="atLeast"/>
        </w:trPr>
        <w:tc>
          <w:tcPr>
            <w:tcW w:w="2954" w:type="dxa"/>
            <w:gridSpan w:val="3"/>
            <w:vMerge w:val="continue"/>
            <w:tcBorders>
              <w:left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color w:val="auto"/>
                <w:sz w:val="20"/>
                <w:szCs w:val="20"/>
              </w:rPr>
            </w:pPr>
          </w:p>
        </w:tc>
        <w:tc>
          <w:tcPr>
            <w:tcW w:w="19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color w:val="auto"/>
                <w:sz w:val="20"/>
                <w:szCs w:val="20"/>
              </w:rPr>
            </w:pPr>
            <w:r>
              <w:rPr>
                <w:rFonts w:hint="eastAsia" w:ascii="宋体" w:hAnsi="宋体" w:cs="宋体"/>
                <w:color w:val="auto"/>
                <w:kern w:val="0"/>
                <w:sz w:val="20"/>
                <w:szCs w:val="20"/>
              </w:rPr>
              <w:t>年度资金总额：</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10</w:t>
            </w:r>
          </w:p>
        </w:tc>
        <w:tc>
          <w:tcPr>
            <w:tcW w:w="16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3.1</w:t>
            </w:r>
          </w:p>
        </w:tc>
        <w:tc>
          <w:tcPr>
            <w:tcW w:w="17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31%</w:t>
            </w:r>
          </w:p>
        </w:tc>
      </w:tr>
      <w:tr>
        <w:tblPrEx>
          <w:tblLayout w:type="fixed"/>
          <w:tblCellMar>
            <w:top w:w="0" w:type="dxa"/>
            <w:left w:w="0" w:type="dxa"/>
            <w:bottom w:w="0" w:type="dxa"/>
            <w:right w:w="0" w:type="dxa"/>
          </w:tblCellMar>
        </w:tblPrEx>
        <w:trPr>
          <w:trHeight w:val="412" w:hRule="atLeast"/>
        </w:trPr>
        <w:tc>
          <w:tcPr>
            <w:tcW w:w="2954" w:type="dxa"/>
            <w:gridSpan w:val="3"/>
            <w:vMerge w:val="continue"/>
            <w:tcBorders>
              <w:left w:val="single" w:color="000000" w:sz="4" w:space="0"/>
              <w:right w:val="single" w:color="000000" w:sz="4" w:space="0"/>
            </w:tcBorders>
            <w:tcMar>
              <w:top w:w="15" w:type="dxa"/>
              <w:left w:w="15" w:type="dxa"/>
              <w:right w:w="15" w:type="dxa"/>
            </w:tcMar>
            <w:vAlign w:val="center"/>
          </w:tcPr>
          <w:p>
            <w:pPr>
              <w:spacing w:line="200" w:lineRule="exact"/>
              <w:rPr>
                <w:rFonts w:ascii="宋体" w:hAnsi="宋体" w:cs="宋体"/>
                <w:color w:val="auto"/>
                <w:sz w:val="22"/>
                <w:szCs w:val="22"/>
              </w:rPr>
            </w:pPr>
          </w:p>
        </w:tc>
        <w:tc>
          <w:tcPr>
            <w:tcW w:w="19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color w:val="auto"/>
                <w:sz w:val="20"/>
                <w:szCs w:val="20"/>
              </w:rPr>
            </w:pPr>
            <w:r>
              <w:rPr>
                <w:rFonts w:hint="eastAsia" w:ascii="宋体" w:hAnsi="宋体" w:cs="宋体"/>
                <w:color w:val="auto"/>
                <w:kern w:val="0"/>
                <w:sz w:val="20"/>
                <w:szCs w:val="20"/>
              </w:rPr>
              <w:t>其中：本年财政拨款</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10</w:t>
            </w:r>
          </w:p>
        </w:tc>
        <w:tc>
          <w:tcPr>
            <w:tcW w:w="16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3.1</w:t>
            </w:r>
          </w:p>
        </w:tc>
        <w:tc>
          <w:tcPr>
            <w:tcW w:w="17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31%</w:t>
            </w:r>
          </w:p>
        </w:tc>
      </w:tr>
      <w:tr>
        <w:tblPrEx>
          <w:tblLayout w:type="fixed"/>
          <w:tblCellMar>
            <w:top w:w="0" w:type="dxa"/>
            <w:left w:w="0" w:type="dxa"/>
            <w:bottom w:w="0" w:type="dxa"/>
            <w:right w:w="0" w:type="dxa"/>
          </w:tblCellMar>
        </w:tblPrEx>
        <w:trPr>
          <w:trHeight w:val="401" w:hRule="atLeast"/>
        </w:trPr>
        <w:tc>
          <w:tcPr>
            <w:tcW w:w="2954" w:type="dxa"/>
            <w:gridSpan w:val="3"/>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ascii="宋体" w:hAnsi="宋体" w:cs="宋体"/>
                <w:color w:val="auto"/>
                <w:sz w:val="22"/>
                <w:szCs w:val="22"/>
              </w:rPr>
            </w:pPr>
          </w:p>
        </w:tc>
        <w:tc>
          <w:tcPr>
            <w:tcW w:w="19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color w:val="auto"/>
                <w:sz w:val="20"/>
                <w:szCs w:val="20"/>
              </w:rPr>
            </w:pPr>
            <w:r>
              <w:rPr>
                <w:rFonts w:hint="eastAsia" w:ascii="宋体" w:hAnsi="宋体" w:cs="宋体"/>
                <w:color w:val="auto"/>
                <w:kern w:val="0"/>
                <w:sz w:val="20"/>
                <w:szCs w:val="20"/>
              </w:rPr>
              <w:t>其他资金</w:t>
            </w:r>
          </w:p>
        </w:tc>
        <w:tc>
          <w:tcPr>
            <w:tcW w:w="9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p>
        </w:tc>
        <w:tc>
          <w:tcPr>
            <w:tcW w:w="16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p>
        </w:tc>
        <w:tc>
          <w:tcPr>
            <w:tcW w:w="17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left"/>
              <w:rPr>
                <w:rFonts w:ascii="宋体" w:hAnsi="宋体" w:cs="宋体"/>
                <w:color w:val="auto"/>
                <w:sz w:val="20"/>
                <w:szCs w:val="20"/>
              </w:rPr>
            </w:pPr>
          </w:p>
        </w:tc>
      </w:tr>
      <w:tr>
        <w:tblPrEx>
          <w:tblLayout w:type="fixed"/>
          <w:tblCellMar>
            <w:top w:w="0" w:type="dxa"/>
            <w:left w:w="0" w:type="dxa"/>
            <w:bottom w:w="0" w:type="dxa"/>
            <w:right w:w="0" w:type="dxa"/>
          </w:tblCellMar>
        </w:tblPrEx>
        <w:trPr>
          <w:trHeight w:val="448" w:hRule="atLeast"/>
        </w:trPr>
        <w:tc>
          <w:tcPr>
            <w:tcW w:w="85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color w:val="auto"/>
                <w:sz w:val="20"/>
                <w:szCs w:val="20"/>
              </w:rPr>
            </w:pPr>
            <w:r>
              <w:rPr>
                <w:rFonts w:hint="eastAsia" w:ascii="宋体" w:hAnsi="宋体" w:cs="宋体"/>
                <w:color w:val="auto"/>
                <w:kern w:val="0"/>
                <w:sz w:val="20"/>
                <w:szCs w:val="20"/>
              </w:rPr>
              <w:t>年度总体目标</w:t>
            </w:r>
          </w:p>
        </w:tc>
        <w:tc>
          <w:tcPr>
            <w:tcW w:w="503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color w:val="auto"/>
                <w:sz w:val="20"/>
                <w:szCs w:val="20"/>
              </w:rPr>
            </w:pPr>
            <w:r>
              <w:rPr>
                <w:rFonts w:hint="eastAsia" w:ascii="宋体" w:hAnsi="宋体" w:cs="宋体"/>
                <w:color w:val="auto"/>
                <w:kern w:val="0"/>
                <w:sz w:val="20"/>
                <w:szCs w:val="20"/>
              </w:rPr>
              <w:t>年初设定目标</w:t>
            </w:r>
          </w:p>
        </w:tc>
        <w:tc>
          <w:tcPr>
            <w:tcW w:w="3402"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color w:val="auto"/>
                <w:sz w:val="20"/>
                <w:szCs w:val="20"/>
              </w:rPr>
            </w:pPr>
            <w:r>
              <w:rPr>
                <w:rFonts w:hint="eastAsia" w:ascii="宋体" w:hAnsi="宋体" w:cs="宋体"/>
                <w:color w:val="auto"/>
                <w:kern w:val="0"/>
                <w:sz w:val="20"/>
                <w:szCs w:val="20"/>
              </w:rPr>
              <w:t>年度总体目标完成情况综述</w:t>
            </w:r>
          </w:p>
        </w:tc>
      </w:tr>
      <w:tr>
        <w:tblPrEx>
          <w:tblLayout w:type="fixed"/>
          <w:tblCellMar>
            <w:top w:w="0" w:type="dxa"/>
            <w:left w:w="0" w:type="dxa"/>
            <w:bottom w:w="0" w:type="dxa"/>
            <w:right w:w="0" w:type="dxa"/>
          </w:tblCellMar>
        </w:tblPrEx>
        <w:trPr>
          <w:trHeight w:val="1791" w:hRule="atLeast"/>
        </w:trPr>
        <w:tc>
          <w:tcPr>
            <w:tcW w:w="8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p>
        </w:tc>
        <w:tc>
          <w:tcPr>
            <w:tcW w:w="503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left"/>
              <w:rPr>
                <w:rFonts w:ascii="宋体" w:hAnsi="宋体" w:cs="宋体"/>
                <w:color w:val="auto"/>
                <w:sz w:val="20"/>
                <w:szCs w:val="20"/>
              </w:rPr>
            </w:pPr>
            <w:r>
              <w:rPr>
                <w:rFonts w:hint="eastAsia" w:ascii="宋体" w:hAnsi="宋体" w:cs="宋体"/>
                <w:color w:val="auto"/>
                <w:sz w:val="20"/>
                <w:szCs w:val="20"/>
              </w:rPr>
              <w:t>1、通过专项实施，年度内全县完成农药残留残留快速检测1.7万批次以上，农残合格率97%以上；2、委托第三方检测机构风险评估检测黄桃样品15批次；3、开展乡镇农产品质量安全监管示范站建设</w:t>
            </w:r>
            <w:r>
              <w:rPr>
                <w:rFonts w:hint="eastAsia" w:ascii="宋体" w:hAnsi="宋体" w:cs="宋体"/>
                <w:color w:val="auto"/>
                <w:sz w:val="20"/>
                <w:szCs w:val="20"/>
                <w:lang w:eastAsia="zh-CN"/>
              </w:rPr>
              <w:t>，奖励</w:t>
            </w:r>
            <w:r>
              <w:rPr>
                <w:rFonts w:hint="eastAsia" w:ascii="宋体" w:hAnsi="宋体" w:cs="宋体"/>
                <w:color w:val="auto"/>
                <w:sz w:val="20"/>
                <w:szCs w:val="20"/>
                <w:lang w:val="en-US" w:eastAsia="zh-CN"/>
              </w:rPr>
              <w:t>2018年全县农产品工作先进单位4个</w:t>
            </w:r>
            <w:r>
              <w:rPr>
                <w:rFonts w:hint="eastAsia" w:ascii="宋体" w:hAnsi="宋体" w:cs="宋体"/>
                <w:color w:val="auto"/>
                <w:sz w:val="20"/>
                <w:szCs w:val="20"/>
              </w:rPr>
              <w:t>；4、着力抓好执法监管。</w:t>
            </w:r>
          </w:p>
        </w:tc>
        <w:tc>
          <w:tcPr>
            <w:tcW w:w="3402"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left"/>
              <w:rPr>
                <w:rFonts w:ascii="宋体" w:hAnsi="宋体" w:cs="宋体"/>
                <w:color w:val="auto"/>
                <w:sz w:val="20"/>
                <w:szCs w:val="20"/>
              </w:rPr>
            </w:pPr>
            <w:r>
              <w:rPr>
                <w:rFonts w:hint="eastAsia" w:ascii="宋体" w:hAnsi="宋体" w:cs="宋体"/>
                <w:color w:val="auto"/>
                <w:sz w:val="20"/>
                <w:szCs w:val="20"/>
              </w:rPr>
              <w:t>1、通过专项实施，年度内全县完成农药残留残留快速检测1.7万批次，农残合格率 99.9% ；2、委托第三方检测机构风险评估检测黄桃样品20批次，维护了品牌公信力；3、奖励2018年度全县</w:t>
            </w:r>
            <w:r>
              <w:rPr>
                <w:rFonts w:hint="eastAsia" w:ascii="宋体" w:hAnsi="宋体" w:cs="宋体"/>
                <w:color w:val="auto"/>
                <w:sz w:val="20"/>
                <w:szCs w:val="20"/>
                <w:lang w:eastAsia="zh-CN"/>
              </w:rPr>
              <w:t>农</w:t>
            </w:r>
            <w:r>
              <w:rPr>
                <w:rFonts w:hint="eastAsia" w:ascii="宋体" w:hAnsi="宋体" w:cs="宋体"/>
                <w:color w:val="auto"/>
                <w:sz w:val="20"/>
                <w:szCs w:val="20"/>
              </w:rPr>
              <w:t>产品质量安全工作单位</w:t>
            </w:r>
            <w:r>
              <w:rPr>
                <w:rFonts w:hint="eastAsia" w:ascii="宋体" w:hAnsi="宋体" w:cs="宋体"/>
                <w:color w:val="auto"/>
                <w:sz w:val="20"/>
                <w:szCs w:val="20"/>
                <w:lang w:val="en-US" w:eastAsia="zh-CN"/>
              </w:rPr>
              <w:t>11</w:t>
            </w:r>
            <w:r>
              <w:rPr>
                <w:rFonts w:hint="eastAsia" w:ascii="宋体" w:hAnsi="宋体" w:cs="宋体"/>
                <w:color w:val="auto"/>
                <w:sz w:val="20"/>
                <w:szCs w:val="20"/>
              </w:rPr>
              <w:t>个。4、着力抓好执法监管，从源头上保障全县农产品质量安全。</w:t>
            </w:r>
          </w:p>
        </w:tc>
      </w:tr>
      <w:tr>
        <w:tblPrEx>
          <w:tblLayout w:type="fixed"/>
          <w:tblCellMar>
            <w:top w:w="0" w:type="dxa"/>
            <w:left w:w="0" w:type="dxa"/>
            <w:bottom w:w="0" w:type="dxa"/>
            <w:right w:w="0" w:type="dxa"/>
          </w:tblCellMar>
        </w:tblPrEx>
        <w:trPr>
          <w:trHeight w:val="280" w:hRule="atLeast"/>
        </w:trPr>
        <w:tc>
          <w:tcPr>
            <w:tcW w:w="85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widowControl/>
              <w:spacing w:line="200" w:lineRule="exact"/>
              <w:jc w:val="center"/>
              <w:textAlignment w:val="center"/>
              <w:rPr>
                <w:rFonts w:ascii="宋体" w:hAnsi="宋体" w:cs="宋体"/>
                <w:color w:val="auto"/>
                <w:sz w:val="20"/>
                <w:szCs w:val="20"/>
              </w:rPr>
            </w:pPr>
            <w:r>
              <w:rPr>
                <w:rFonts w:hint="eastAsia" w:ascii="宋体" w:hAnsi="宋体" w:cs="宋体"/>
                <w:color w:val="auto"/>
                <w:kern w:val="0"/>
                <w:sz w:val="20"/>
                <w:szCs w:val="20"/>
              </w:rPr>
              <w:t>绩效指标</w:t>
            </w:r>
          </w:p>
        </w:tc>
        <w:tc>
          <w:tcPr>
            <w:tcW w:w="88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color w:val="auto"/>
                <w:sz w:val="20"/>
                <w:szCs w:val="20"/>
              </w:rPr>
            </w:pPr>
            <w:r>
              <w:rPr>
                <w:rFonts w:hint="eastAsia" w:ascii="宋体" w:hAnsi="宋体" w:cs="宋体"/>
                <w:color w:val="auto"/>
                <w:kern w:val="0"/>
                <w:sz w:val="20"/>
                <w:szCs w:val="20"/>
              </w:rPr>
              <w:t>一级指标</w:t>
            </w:r>
          </w:p>
        </w:tc>
        <w:tc>
          <w:tcPr>
            <w:tcW w:w="121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color w:val="auto"/>
                <w:sz w:val="20"/>
                <w:szCs w:val="20"/>
              </w:rPr>
            </w:pPr>
            <w:r>
              <w:rPr>
                <w:rFonts w:hint="eastAsia" w:ascii="宋体" w:hAnsi="宋体" w:cs="宋体"/>
                <w:color w:val="auto"/>
                <w:kern w:val="0"/>
                <w:sz w:val="20"/>
                <w:szCs w:val="20"/>
              </w:rPr>
              <w:t>二级指标</w:t>
            </w:r>
          </w:p>
        </w:tc>
        <w:tc>
          <w:tcPr>
            <w:tcW w:w="2936"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color w:val="auto"/>
                <w:sz w:val="20"/>
                <w:szCs w:val="20"/>
              </w:rPr>
            </w:pPr>
            <w:r>
              <w:rPr>
                <w:rFonts w:hint="eastAsia" w:ascii="宋体" w:hAnsi="宋体" w:cs="宋体"/>
                <w:color w:val="auto"/>
                <w:kern w:val="0"/>
                <w:sz w:val="20"/>
                <w:szCs w:val="20"/>
              </w:rPr>
              <w:t>三级指标</w:t>
            </w:r>
          </w:p>
        </w:tc>
        <w:tc>
          <w:tcPr>
            <w:tcW w:w="99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color w:val="auto"/>
                <w:sz w:val="20"/>
                <w:szCs w:val="20"/>
              </w:rPr>
            </w:pPr>
            <w:r>
              <w:rPr>
                <w:rFonts w:hint="eastAsia" w:ascii="宋体" w:hAnsi="宋体" w:cs="宋体"/>
                <w:color w:val="auto"/>
                <w:sz w:val="20"/>
                <w:szCs w:val="20"/>
              </w:rPr>
              <w:t>年度指标值</w:t>
            </w:r>
          </w:p>
        </w:tc>
        <w:tc>
          <w:tcPr>
            <w:tcW w:w="992"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color w:val="auto"/>
                <w:sz w:val="20"/>
                <w:szCs w:val="20"/>
              </w:rPr>
            </w:pPr>
            <w:r>
              <w:rPr>
                <w:rFonts w:hint="eastAsia" w:ascii="宋体" w:hAnsi="宋体" w:cs="宋体"/>
                <w:color w:val="auto"/>
                <w:sz w:val="20"/>
                <w:szCs w:val="20"/>
              </w:rPr>
              <w:t>全年实际值</w:t>
            </w:r>
          </w:p>
        </w:tc>
        <w:tc>
          <w:tcPr>
            <w:tcW w:w="141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color w:val="auto"/>
                <w:sz w:val="20"/>
                <w:szCs w:val="20"/>
              </w:rPr>
            </w:pPr>
            <w:r>
              <w:rPr>
                <w:rFonts w:hint="eastAsia" w:ascii="宋体" w:hAnsi="宋体" w:cs="宋体"/>
                <w:color w:val="auto"/>
                <w:kern w:val="0"/>
                <w:sz w:val="20"/>
                <w:szCs w:val="20"/>
              </w:rPr>
              <w:t>未完成原因及拟采取的改进措施</w:t>
            </w:r>
          </w:p>
        </w:tc>
      </w:tr>
      <w:tr>
        <w:tblPrEx>
          <w:tblLayout w:type="fixed"/>
          <w:tblCellMar>
            <w:top w:w="0" w:type="dxa"/>
            <w:left w:w="0" w:type="dxa"/>
            <w:bottom w:w="0" w:type="dxa"/>
            <w:right w:w="0" w:type="dxa"/>
          </w:tblCellMar>
        </w:tblPrEx>
        <w:trPr>
          <w:trHeight w:val="312" w:hRule="atLeast"/>
        </w:trPr>
        <w:tc>
          <w:tcPr>
            <w:tcW w:w="8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ascii="宋体" w:hAnsi="宋体" w:cs="宋体"/>
                <w:color w:val="auto"/>
                <w:sz w:val="20"/>
                <w:szCs w:val="20"/>
              </w:rPr>
            </w:pPr>
          </w:p>
        </w:tc>
        <w:tc>
          <w:tcPr>
            <w:tcW w:w="88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p>
        </w:tc>
        <w:tc>
          <w:tcPr>
            <w:tcW w:w="121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p>
        </w:tc>
        <w:tc>
          <w:tcPr>
            <w:tcW w:w="2936"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p>
        </w:tc>
        <w:tc>
          <w:tcPr>
            <w:tcW w:w="992"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p>
        </w:tc>
        <w:tc>
          <w:tcPr>
            <w:tcW w:w="141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p>
        </w:tc>
      </w:tr>
      <w:tr>
        <w:tblPrEx>
          <w:tblLayout w:type="fixed"/>
          <w:tblCellMar>
            <w:top w:w="0" w:type="dxa"/>
            <w:left w:w="0" w:type="dxa"/>
            <w:bottom w:w="0" w:type="dxa"/>
            <w:right w:w="0" w:type="dxa"/>
          </w:tblCellMar>
        </w:tblPrEx>
        <w:trPr>
          <w:trHeight w:val="237" w:hRule="atLeast"/>
        </w:trPr>
        <w:tc>
          <w:tcPr>
            <w:tcW w:w="8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ascii="宋体" w:hAnsi="宋体" w:cs="宋体"/>
                <w:color w:val="auto"/>
                <w:sz w:val="20"/>
                <w:szCs w:val="20"/>
              </w:rPr>
            </w:pPr>
          </w:p>
        </w:tc>
        <w:tc>
          <w:tcPr>
            <w:tcW w:w="887"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color w:val="auto"/>
                <w:sz w:val="20"/>
                <w:szCs w:val="20"/>
              </w:rPr>
            </w:pPr>
            <w:r>
              <w:rPr>
                <w:rFonts w:hint="eastAsia" w:ascii="宋体" w:hAnsi="宋体" w:cs="宋体"/>
                <w:color w:val="auto"/>
                <w:kern w:val="0"/>
                <w:sz w:val="20"/>
                <w:szCs w:val="20"/>
              </w:rPr>
              <w:t>产出指标</w:t>
            </w:r>
          </w:p>
        </w:tc>
        <w:tc>
          <w:tcPr>
            <w:tcW w:w="121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color w:val="auto"/>
                <w:sz w:val="20"/>
                <w:szCs w:val="20"/>
              </w:rPr>
            </w:pPr>
            <w:r>
              <w:rPr>
                <w:rFonts w:hint="eastAsia" w:ascii="宋体" w:hAnsi="宋体" w:cs="宋体"/>
                <w:color w:val="auto"/>
                <w:kern w:val="0"/>
                <w:sz w:val="20"/>
                <w:szCs w:val="20"/>
              </w:rPr>
              <w:t>数量指标</w:t>
            </w:r>
          </w:p>
        </w:tc>
        <w:tc>
          <w:tcPr>
            <w:tcW w:w="29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抽检农产品样品</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1.7万批次</w:t>
            </w:r>
          </w:p>
        </w:tc>
        <w:tc>
          <w:tcPr>
            <w:tcW w:w="9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1.7万批次</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p>
        </w:tc>
      </w:tr>
      <w:tr>
        <w:tblPrEx>
          <w:tblLayout w:type="fixed"/>
          <w:tblCellMar>
            <w:top w:w="0" w:type="dxa"/>
            <w:left w:w="0" w:type="dxa"/>
            <w:bottom w:w="0" w:type="dxa"/>
            <w:right w:w="0" w:type="dxa"/>
          </w:tblCellMar>
        </w:tblPrEx>
        <w:trPr>
          <w:trHeight w:val="240" w:hRule="atLeast"/>
        </w:trPr>
        <w:tc>
          <w:tcPr>
            <w:tcW w:w="8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ascii="宋体" w:hAnsi="宋体" w:cs="宋体"/>
                <w:color w:val="auto"/>
                <w:sz w:val="20"/>
                <w:szCs w:val="20"/>
              </w:rPr>
            </w:pPr>
          </w:p>
        </w:tc>
        <w:tc>
          <w:tcPr>
            <w:tcW w:w="887"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p>
        </w:tc>
        <w:tc>
          <w:tcPr>
            <w:tcW w:w="121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color w:val="auto"/>
                <w:sz w:val="20"/>
                <w:szCs w:val="20"/>
              </w:rPr>
            </w:pPr>
            <w:r>
              <w:rPr>
                <w:rFonts w:hint="eastAsia" w:ascii="宋体" w:hAnsi="宋体" w:cs="宋体"/>
                <w:color w:val="auto"/>
                <w:kern w:val="0"/>
                <w:sz w:val="20"/>
                <w:szCs w:val="20"/>
              </w:rPr>
              <w:t>质量指标</w:t>
            </w:r>
          </w:p>
        </w:tc>
        <w:tc>
          <w:tcPr>
            <w:tcW w:w="29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农残合格率</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97%以上</w:t>
            </w:r>
          </w:p>
        </w:tc>
        <w:tc>
          <w:tcPr>
            <w:tcW w:w="9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99.9%</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p>
        </w:tc>
      </w:tr>
      <w:tr>
        <w:tblPrEx>
          <w:tblLayout w:type="fixed"/>
          <w:tblCellMar>
            <w:top w:w="0" w:type="dxa"/>
            <w:left w:w="0" w:type="dxa"/>
            <w:bottom w:w="0" w:type="dxa"/>
            <w:right w:w="0" w:type="dxa"/>
          </w:tblCellMar>
        </w:tblPrEx>
        <w:trPr>
          <w:trHeight w:val="240" w:hRule="atLeast"/>
        </w:trPr>
        <w:tc>
          <w:tcPr>
            <w:tcW w:w="8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ascii="宋体" w:hAnsi="宋体" w:cs="宋体"/>
                <w:color w:val="auto"/>
                <w:sz w:val="20"/>
                <w:szCs w:val="20"/>
              </w:rPr>
            </w:pPr>
          </w:p>
        </w:tc>
        <w:tc>
          <w:tcPr>
            <w:tcW w:w="887"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p>
        </w:tc>
        <w:tc>
          <w:tcPr>
            <w:tcW w:w="121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color w:val="auto"/>
                <w:sz w:val="20"/>
                <w:szCs w:val="20"/>
              </w:rPr>
            </w:pPr>
            <w:r>
              <w:rPr>
                <w:rFonts w:hint="eastAsia" w:ascii="宋体" w:hAnsi="宋体" w:cs="宋体"/>
                <w:color w:val="auto"/>
                <w:kern w:val="0"/>
                <w:sz w:val="20"/>
                <w:szCs w:val="20"/>
              </w:rPr>
              <w:t>时效指标</w:t>
            </w:r>
          </w:p>
        </w:tc>
        <w:tc>
          <w:tcPr>
            <w:tcW w:w="29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1年</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1-12月</w:t>
            </w:r>
          </w:p>
        </w:tc>
        <w:tc>
          <w:tcPr>
            <w:tcW w:w="9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1-12月</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p>
        </w:tc>
      </w:tr>
      <w:tr>
        <w:tblPrEx>
          <w:tblLayout w:type="fixed"/>
          <w:tblCellMar>
            <w:top w:w="0" w:type="dxa"/>
            <w:left w:w="0" w:type="dxa"/>
            <w:bottom w:w="0" w:type="dxa"/>
            <w:right w:w="0" w:type="dxa"/>
          </w:tblCellMar>
        </w:tblPrEx>
        <w:trPr>
          <w:trHeight w:val="192" w:hRule="atLeast"/>
        </w:trPr>
        <w:tc>
          <w:tcPr>
            <w:tcW w:w="8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ascii="宋体" w:hAnsi="宋体" w:cs="宋体"/>
                <w:color w:val="auto"/>
                <w:sz w:val="20"/>
                <w:szCs w:val="20"/>
              </w:rPr>
            </w:pPr>
          </w:p>
        </w:tc>
        <w:tc>
          <w:tcPr>
            <w:tcW w:w="887"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p>
        </w:tc>
        <w:tc>
          <w:tcPr>
            <w:tcW w:w="121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p>
        </w:tc>
        <w:tc>
          <w:tcPr>
            <w:tcW w:w="29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p>
        </w:tc>
        <w:tc>
          <w:tcPr>
            <w:tcW w:w="9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p>
        </w:tc>
      </w:tr>
      <w:tr>
        <w:tblPrEx>
          <w:tblLayout w:type="fixed"/>
          <w:tblCellMar>
            <w:top w:w="0" w:type="dxa"/>
            <w:left w:w="0" w:type="dxa"/>
            <w:bottom w:w="0" w:type="dxa"/>
            <w:right w:w="0" w:type="dxa"/>
          </w:tblCellMar>
        </w:tblPrEx>
        <w:trPr>
          <w:trHeight w:val="607" w:hRule="atLeast"/>
        </w:trPr>
        <w:tc>
          <w:tcPr>
            <w:tcW w:w="8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ascii="宋体" w:hAnsi="宋体" w:cs="宋体"/>
                <w:color w:val="auto"/>
                <w:sz w:val="20"/>
                <w:szCs w:val="20"/>
              </w:rPr>
            </w:pPr>
          </w:p>
        </w:tc>
        <w:tc>
          <w:tcPr>
            <w:tcW w:w="887"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p>
        </w:tc>
        <w:tc>
          <w:tcPr>
            <w:tcW w:w="121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ascii="宋体" w:hAnsi="宋体" w:cs="宋体"/>
                <w:color w:val="auto"/>
                <w:sz w:val="20"/>
                <w:szCs w:val="20"/>
              </w:rPr>
            </w:pPr>
            <w:r>
              <w:rPr>
                <w:rFonts w:hint="eastAsia" w:ascii="宋体" w:hAnsi="宋体" w:cs="宋体"/>
                <w:color w:val="auto"/>
                <w:kern w:val="0"/>
                <w:sz w:val="20"/>
                <w:szCs w:val="20"/>
              </w:rPr>
              <w:t>成本指标</w:t>
            </w:r>
          </w:p>
        </w:tc>
        <w:tc>
          <w:tcPr>
            <w:tcW w:w="29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检测样品酶制剂成本、检测抽样样品费、检测设备的购置和维护</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4.8万元</w:t>
            </w:r>
          </w:p>
        </w:tc>
        <w:tc>
          <w:tcPr>
            <w:tcW w:w="9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3.1万元</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p>
        </w:tc>
      </w:tr>
      <w:tr>
        <w:tblPrEx>
          <w:tblLayout w:type="fixed"/>
          <w:tblCellMar>
            <w:top w:w="0" w:type="dxa"/>
            <w:left w:w="0" w:type="dxa"/>
            <w:bottom w:w="0" w:type="dxa"/>
            <w:right w:w="0" w:type="dxa"/>
          </w:tblCellMar>
        </w:tblPrEx>
        <w:trPr>
          <w:trHeight w:val="545" w:hRule="atLeast"/>
        </w:trPr>
        <w:tc>
          <w:tcPr>
            <w:tcW w:w="8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ascii="宋体" w:hAnsi="宋体" w:cs="宋体"/>
                <w:color w:val="auto"/>
                <w:sz w:val="20"/>
                <w:szCs w:val="20"/>
              </w:rPr>
            </w:pPr>
          </w:p>
        </w:tc>
        <w:tc>
          <w:tcPr>
            <w:tcW w:w="887"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p>
        </w:tc>
        <w:tc>
          <w:tcPr>
            <w:tcW w:w="1213" w:type="dxa"/>
            <w:vMerge w:val="continue"/>
            <w:tcBorders>
              <w:left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color w:val="auto"/>
                <w:sz w:val="20"/>
                <w:szCs w:val="20"/>
              </w:rPr>
            </w:pPr>
          </w:p>
        </w:tc>
        <w:tc>
          <w:tcPr>
            <w:tcW w:w="29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奖励2018年度全县产品质量安全工作先进单位4个</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1.2万元</w:t>
            </w:r>
          </w:p>
        </w:tc>
        <w:tc>
          <w:tcPr>
            <w:tcW w:w="9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2.9万元</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p>
        </w:tc>
      </w:tr>
      <w:tr>
        <w:tblPrEx>
          <w:tblLayout w:type="fixed"/>
          <w:tblCellMar>
            <w:top w:w="0" w:type="dxa"/>
            <w:left w:w="0" w:type="dxa"/>
            <w:bottom w:w="0" w:type="dxa"/>
            <w:right w:w="0" w:type="dxa"/>
          </w:tblCellMar>
        </w:tblPrEx>
        <w:trPr>
          <w:trHeight w:val="240" w:hRule="atLeast"/>
        </w:trPr>
        <w:tc>
          <w:tcPr>
            <w:tcW w:w="8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ascii="宋体" w:hAnsi="宋体" w:cs="宋体"/>
                <w:color w:val="auto"/>
                <w:sz w:val="20"/>
                <w:szCs w:val="20"/>
              </w:rPr>
            </w:pPr>
          </w:p>
        </w:tc>
        <w:tc>
          <w:tcPr>
            <w:tcW w:w="887"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p>
        </w:tc>
        <w:tc>
          <w:tcPr>
            <w:tcW w:w="1213" w:type="dxa"/>
            <w:vMerge w:val="continue"/>
            <w:tcBorders>
              <w:left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p>
        </w:tc>
        <w:tc>
          <w:tcPr>
            <w:tcW w:w="29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委托第三方检测机构风险评估检测黄桃样品费</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3万元</w:t>
            </w:r>
          </w:p>
        </w:tc>
        <w:tc>
          <w:tcPr>
            <w:tcW w:w="9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4万元</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p>
        </w:tc>
      </w:tr>
      <w:tr>
        <w:tblPrEx>
          <w:tblLayout w:type="fixed"/>
          <w:tblCellMar>
            <w:top w:w="0" w:type="dxa"/>
            <w:left w:w="0" w:type="dxa"/>
            <w:bottom w:w="0" w:type="dxa"/>
            <w:right w:w="0" w:type="dxa"/>
          </w:tblCellMar>
        </w:tblPrEx>
        <w:trPr>
          <w:trHeight w:val="336" w:hRule="atLeast"/>
        </w:trPr>
        <w:tc>
          <w:tcPr>
            <w:tcW w:w="8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ascii="宋体" w:hAnsi="宋体" w:cs="宋体"/>
                <w:color w:val="auto"/>
                <w:sz w:val="20"/>
                <w:szCs w:val="20"/>
              </w:rPr>
            </w:pPr>
          </w:p>
        </w:tc>
        <w:tc>
          <w:tcPr>
            <w:tcW w:w="887"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p>
        </w:tc>
        <w:tc>
          <w:tcPr>
            <w:tcW w:w="121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p>
        </w:tc>
        <w:tc>
          <w:tcPr>
            <w:tcW w:w="29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监管执法行动</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1万元</w:t>
            </w:r>
          </w:p>
        </w:tc>
        <w:tc>
          <w:tcPr>
            <w:tcW w:w="9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1万元</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p>
        </w:tc>
      </w:tr>
      <w:tr>
        <w:tblPrEx>
          <w:tblLayout w:type="fixed"/>
          <w:tblCellMar>
            <w:top w:w="0" w:type="dxa"/>
            <w:left w:w="0" w:type="dxa"/>
            <w:bottom w:w="0" w:type="dxa"/>
            <w:right w:w="0" w:type="dxa"/>
          </w:tblCellMar>
        </w:tblPrEx>
        <w:trPr>
          <w:trHeight w:val="162" w:hRule="atLeast"/>
        </w:trPr>
        <w:tc>
          <w:tcPr>
            <w:tcW w:w="8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ascii="宋体" w:hAnsi="宋体" w:cs="宋体"/>
                <w:color w:val="auto"/>
                <w:sz w:val="20"/>
                <w:szCs w:val="20"/>
              </w:rPr>
            </w:pPr>
          </w:p>
        </w:tc>
        <w:tc>
          <w:tcPr>
            <w:tcW w:w="887"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color w:val="auto"/>
                <w:sz w:val="20"/>
                <w:szCs w:val="20"/>
              </w:rPr>
            </w:pPr>
            <w:r>
              <w:rPr>
                <w:rFonts w:hint="eastAsia" w:ascii="宋体" w:hAnsi="宋体" w:cs="宋体"/>
                <w:color w:val="auto"/>
                <w:kern w:val="0"/>
                <w:sz w:val="20"/>
                <w:szCs w:val="20"/>
              </w:rPr>
              <w:t>经济效益指标</w:t>
            </w:r>
          </w:p>
        </w:tc>
        <w:tc>
          <w:tcPr>
            <w:tcW w:w="121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color w:val="auto"/>
                <w:kern w:val="0"/>
                <w:sz w:val="20"/>
                <w:szCs w:val="20"/>
              </w:rPr>
            </w:pPr>
            <w:r>
              <w:rPr>
                <w:rFonts w:hint="eastAsia" w:ascii="宋体" w:hAnsi="宋体" w:cs="宋体"/>
                <w:color w:val="auto"/>
                <w:kern w:val="0"/>
                <w:sz w:val="20"/>
                <w:szCs w:val="20"/>
              </w:rPr>
              <w:t>经济效益</w:t>
            </w:r>
          </w:p>
          <w:p>
            <w:pPr>
              <w:widowControl/>
              <w:spacing w:line="200" w:lineRule="exact"/>
              <w:jc w:val="center"/>
              <w:textAlignment w:val="center"/>
              <w:rPr>
                <w:rFonts w:ascii="宋体" w:hAnsi="宋体" w:cs="宋体"/>
                <w:color w:val="auto"/>
                <w:sz w:val="20"/>
                <w:szCs w:val="20"/>
              </w:rPr>
            </w:pPr>
            <w:r>
              <w:rPr>
                <w:rFonts w:hint="eastAsia" w:ascii="宋体" w:hAnsi="宋体" w:cs="宋体"/>
                <w:color w:val="auto"/>
                <w:kern w:val="0"/>
                <w:sz w:val="20"/>
                <w:szCs w:val="20"/>
              </w:rPr>
              <w:t>指标</w:t>
            </w:r>
          </w:p>
        </w:tc>
        <w:tc>
          <w:tcPr>
            <w:tcW w:w="29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r>
              <w:rPr>
                <w:rFonts w:hint="eastAsia" w:ascii="宋体" w:hAnsi="宋体" w:cs="宋体"/>
                <w:color w:val="auto"/>
                <w:spacing w:val="-11"/>
                <w:sz w:val="20"/>
                <w:szCs w:val="20"/>
              </w:rPr>
              <w:t>提高农产品的合格率，降低生产成本</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70%</w:t>
            </w:r>
          </w:p>
        </w:tc>
        <w:tc>
          <w:tcPr>
            <w:tcW w:w="9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200" w:firstLineChars="100"/>
              <w:jc w:val="center"/>
              <w:rPr>
                <w:rFonts w:ascii="宋体" w:hAnsi="宋体" w:cs="宋体"/>
                <w:color w:val="auto"/>
                <w:sz w:val="20"/>
                <w:szCs w:val="20"/>
              </w:rPr>
            </w:pPr>
            <w:r>
              <w:rPr>
                <w:rFonts w:hint="eastAsia" w:ascii="宋体" w:hAnsi="宋体" w:cs="宋体"/>
                <w:color w:val="auto"/>
                <w:sz w:val="20"/>
                <w:szCs w:val="20"/>
              </w:rPr>
              <w:t>80%</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p>
        </w:tc>
      </w:tr>
      <w:tr>
        <w:tblPrEx>
          <w:tblLayout w:type="fixed"/>
          <w:tblCellMar>
            <w:top w:w="0" w:type="dxa"/>
            <w:left w:w="0" w:type="dxa"/>
            <w:bottom w:w="0" w:type="dxa"/>
            <w:right w:w="0" w:type="dxa"/>
          </w:tblCellMar>
        </w:tblPrEx>
        <w:trPr>
          <w:trHeight w:val="674" w:hRule="atLeast"/>
        </w:trPr>
        <w:tc>
          <w:tcPr>
            <w:tcW w:w="8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ascii="宋体" w:hAnsi="宋体" w:cs="宋体"/>
                <w:color w:val="auto"/>
                <w:sz w:val="20"/>
                <w:szCs w:val="20"/>
              </w:rPr>
            </w:pPr>
          </w:p>
        </w:tc>
        <w:tc>
          <w:tcPr>
            <w:tcW w:w="887"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p>
        </w:tc>
        <w:tc>
          <w:tcPr>
            <w:tcW w:w="121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color w:val="auto"/>
                <w:kern w:val="0"/>
                <w:sz w:val="20"/>
                <w:szCs w:val="20"/>
              </w:rPr>
            </w:pPr>
            <w:r>
              <w:rPr>
                <w:rFonts w:hint="eastAsia" w:ascii="宋体" w:hAnsi="宋体" w:cs="宋体"/>
                <w:color w:val="auto"/>
                <w:kern w:val="0"/>
                <w:sz w:val="20"/>
                <w:szCs w:val="20"/>
              </w:rPr>
              <w:t>社会效益</w:t>
            </w:r>
          </w:p>
          <w:p>
            <w:pPr>
              <w:widowControl/>
              <w:spacing w:line="200" w:lineRule="exact"/>
              <w:jc w:val="center"/>
              <w:textAlignment w:val="center"/>
              <w:rPr>
                <w:rFonts w:ascii="宋体" w:hAnsi="宋体" w:cs="宋体"/>
                <w:color w:val="auto"/>
                <w:sz w:val="20"/>
                <w:szCs w:val="20"/>
              </w:rPr>
            </w:pPr>
            <w:r>
              <w:rPr>
                <w:rFonts w:hint="eastAsia" w:ascii="宋体" w:hAnsi="宋体" w:cs="宋体"/>
                <w:color w:val="auto"/>
                <w:kern w:val="0"/>
                <w:sz w:val="20"/>
                <w:szCs w:val="20"/>
              </w:rPr>
              <w:t>指标</w:t>
            </w:r>
          </w:p>
        </w:tc>
        <w:tc>
          <w:tcPr>
            <w:tcW w:w="29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提高广大农民生产安全产品意识，减少农用化学品投入，维护广大生产者、经营者的切身利益</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85%</w:t>
            </w:r>
          </w:p>
        </w:tc>
        <w:tc>
          <w:tcPr>
            <w:tcW w:w="9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200" w:firstLineChars="100"/>
              <w:jc w:val="center"/>
              <w:rPr>
                <w:rFonts w:ascii="宋体" w:hAnsi="宋体" w:cs="宋体"/>
                <w:color w:val="auto"/>
                <w:sz w:val="20"/>
                <w:szCs w:val="20"/>
              </w:rPr>
            </w:pPr>
            <w:r>
              <w:rPr>
                <w:rFonts w:hint="eastAsia" w:ascii="宋体" w:hAnsi="宋体" w:cs="宋体"/>
                <w:color w:val="auto"/>
                <w:sz w:val="20"/>
                <w:szCs w:val="20"/>
              </w:rPr>
              <w:t>85%</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p>
        </w:tc>
      </w:tr>
      <w:tr>
        <w:tblPrEx>
          <w:tblLayout w:type="fixed"/>
          <w:tblCellMar>
            <w:top w:w="0" w:type="dxa"/>
            <w:left w:w="0" w:type="dxa"/>
            <w:bottom w:w="0" w:type="dxa"/>
            <w:right w:w="0" w:type="dxa"/>
          </w:tblCellMar>
        </w:tblPrEx>
        <w:trPr>
          <w:trHeight w:val="623" w:hRule="atLeast"/>
        </w:trPr>
        <w:tc>
          <w:tcPr>
            <w:tcW w:w="8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ascii="宋体" w:hAnsi="宋体" w:cs="宋体"/>
                <w:color w:val="auto"/>
                <w:sz w:val="20"/>
                <w:szCs w:val="20"/>
              </w:rPr>
            </w:pPr>
          </w:p>
        </w:tc>
        <w:tc>
          <w:tcPr>
            <w:tcW w:w="887"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p>
        </w:tc>
        <w:tc>
          <w:tcPr>
            <w:tcW w:w="121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color w:val="auto"/>
                <w:kern w:val="0"/>
                <w:sz w:val="20"/>
                <w:szCs w:val="20"/>
              </w:rPr>
            </w:pPr>
            <w:r>
              <w:rPr>
                <w:rFonts w:hint="eastAsia" w:ascii="宋体" w:hAnsi="宋体" w:cs="宋体"/>
                <w:color w:val="auto"/>
                <w:kern w:val="0"/>
                <w:sz w:val="20"/>
                <w:szCs w:val="20"/>
              </w:rPr>
              <w:t>生态效益</w:t>
            </w:r>
          </w:p>
          <w:p>
            <w:pPr>
              <w:widowControl/>
              <w:spacing w:line="200" w:lineRule="exact"/>
              <w:jc w:val="center"/>
              <w:textAlignment w:val="center"/>
              <w:rPr>
                <w:rFonts w:ascii="宋体" w:hAnsi="宋体" w:cs="宋体"/>
                <w:color w:val="auto"/>
                <w:sz w:val="20"/>
                <w:szCs w:val="20"/>
              </w:rPr>
            </w:pPr>
            <w:r>
              <w:rPr>
                <w:rFonts w:hint="eastAsia" w:ascii="宋体" w:hAnsi="宋体" w:cs="宋体"/>
                <w:color w:val="auto"/>
                <w:kern w:val="0"/>
                <w:sz w:val="20"/>
                <w:szCs w:val="20"/>
              </w:rPr>
              <w:t>指标</w:t>
            </w:r>
          </w:p>
        </w:tc>
        <w:tc>
          <w:tcPr>
            <w:tcW w:w="29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建立和完善农产品检验检测体系，有效控制农业环境的污染，</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300" w:firstLineChars="150"/>
              <w:jc w:val="both"/>
              <w:rPr>
                <w:rFonts w:ascii="宋体" w:hAnsi="宋体" w:cs="宋体"/>
                <w:color w:val="auto"/>
                <w:sz w:val="20"/>
                <w:szCs w:val="20"/>
              </w:rPr>
            </w:pPr>
            <w:r>
              <w:rPr>
                <w:rFonts w:hint="eastAsia" w:ascii="宋体" w:hAnsi="宋体" w:cs="宋体"/>
                <w:color w:val="auto"/>
                <w:sz w:val="20"/>
                <w:szCs w:val="20"/>
              </w:rPr>
              <w:t>90%</w:t>
            </w:r>
          </w:p>
        </w:tc>
        <w:tc>
          <w:tcPr>
            <w:tcW w:w="9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200" w:firstLineChars="100"/>
              <w:jc w:val="center"/>
              <w:rPr>
                <w:rFonts w:ascii="宋体" w:hAnsi="宋体" w:cs="宋体"/>
                <w:color w:val="auto"/>
                <w:sz w:val="20"/>
                <w:szCs w:val="20"/>
              </w:rPr>
            </w:pPr>
            <w:r>
              <w:rPr>
                <w:rFonts w:hint="eastAsia" w:ascii="宋体" w:hAnsi="宋体" w:cs="宋体"/>
                <w:color w:val="auto"/>
                <w:sz w:val="20"/>
                <w:szCs w:val="20"/>
              </w:rPr>
              <w:t>92%</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p>
        </w:tc>
      </w:tr>
      <w:tr>
        <w:tblPrEx>
          <w:tblLayout w:type="fixed"/>
          <w:tblCellMar>
            <w:top w:w="0" w:type="dxa"/>
            <w:left w:w="0" w:type="dxa"/>
            <w:bottom w:w="0" w:type="dxa"/>
            <w:right w:w="0" w:type="dxa"/>
          </w:tblCellMar>
        </w:tblPrEx>
        <w:trPr>
          <w:trHeight w:val="550" w:hRule="atLeast"/>
        </w:trPr>
        <w:tc>
          <w:tcPr>
            <w:tcW w:w="8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ascii="宋体" w:hAnsi="宋体" w:cs="宋体"/>
                <w:color w:val="auto"/>
                <w:sz w:val="20"/>
                <w:szCs w:val="20"/>
              </w:rPr>
            </w:pPr>
          </w:p>
        </w:tc>
        <w:tc>
          <w:tcPr>
            <w:tcW w:w="887"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p>
        </w:tc>
        <w:tc>
          <w:tcPr>
            <w:tcW w:w="121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color w:val="auto"/>
                <w:sz w:val="20"/>
                <w:szCs w:val="20"/>
              </w:rPr>
            </w:pPr>
            <w:r>
              <w:rPr>
                <w:rFonts w:hint="eastAsia" w:ascii="宋体" w:hAnsi="宋体" w:cs="宋体"/>
                <w:color w:val="auto"/>
                <w:kern w:val="0"/>
                <w:sz w:val="20"/>
                <w:szCs w:val="20"/>
              </w:rPr>
              <w:t>可持续影响指标</w:t>
            </w:r>
          </w:p>
        </w:tc>
        <w:tc>
          <w:tcPr>
            <w:tcW w:w="29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提高了农产品品质及产量，促进本地农业的可持续发展</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80%</w:t>
            </w:r>
          </w:p>
        </w:tc>
        <w:tc>
          <w:tcPr>
            <w:tcW w:w="9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200" w:firstLineChars="100"/>
              <w:jc w:val="center"/>
              <w:rPr>
                <w:rFonts w:ascii="宋体" w:hAnsi="宋体" w:cs="宋体"/>
                <w:color w:val="auto"/>
                <w:sz w:val="20"/>
                <w:szCs w:val="20"/>
              </w:rPr>
            </w:pPr>
            <w:r>
              <w:rPr>
                <w:rFonts w:hint="eastAsia" w:ascii="宋体" w:hAnsi="宋体" w:cs="宋体"/>
                <w:color w:val="auto"/>
                <w:sz w:val="20"/>
                <w:szCs w:val="20"/>
              </w:rPr>
              <w:t>85%</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p>
        </w:tc>
      </w:tr>
      <w:tr>
        <w:tblPrEx>
          <w:tblLayout w:type="fixed"/>
          <w:tblCellMar>
            <w:top w:w="0" w:type="dxa"/>
            <w:left w:w="0" w:type="dxa"/>
            <w:bottom w:w="0" w:type="dxa"/>
            <w:right w:w="0" w:type="dxa"/>
          </w:tblCellMar>
        </w:tblPrEx>
        <w:trPr>
          <w:trHeight w:val="529" w:hRule="atLeast"/>
        </w:trPr>
        <w:tc>
          <w:tcPr>
            <w:tcW w:w="8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ascii="宋体" w:hAnsi="宋体" w:cs="宋体"/>
                <w:color w:val="auto"/>
                <w:sz w:val="20"/>
                <w:szCs w:val="20"/>
              </w:rPr>
            </w:pPr>
          </w:p>
        </w:tc>
        <w:tc>
          <w:tcPr>
            <w:tcW w:w="8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color w:val="auto"/>
                <w:sz w:val="20"/>
                <w:szCs w:val="20"/>
              </w:rPr>
            </w:pPr>
            <w:r>
              <w:rPr>
                <w:rFonts w:hint="eastAsia" w:ascii="宋体" w:hAnsi="宋体" w:cs="宋体"/>
                <w:color w:val="auto"/>
                <w:kern w:val="0"/>
                <w:sz w:val="20"/>
                <w:szCs w:val="20"/>
              </w:rPr>
              <w:t>满意度指标</w:t>
            </w:r>
          </w:p>
        </w:tc>
        <w:tc>
          <w:tcPr>
            <w:tcW w:w="121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color w:val="auto"/>
                <w:sz w:val="20"/>
                <w:szCs w:val="20"/>
              </w:rPr>
            </w:pPr>
            <w:r>
              <w:rPr>
                <w:rFonts w:hint="eastAsia" w:ascii="宋体" w:hAnsi="宋体" w:cs="宋体"/>
                <w:color w:val="auto"/>
                <w:kern w:val="0"/>
                <w:sz w:val="20"/>
                <w:szCs w:val="20"/>
              </w:rPr>
              <w:t>服务对象满意度指标</w:t>
            </w:r>
          </w:p>
        </w:tc>
        <w:tc>
          <w:tcPr>
            <w:tcW w:w="29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r>
              <w:rPr>
                <w:rFonts w:hint="eastAsia" w:ascii="宋体" w:hAnsi="宋体" w:cs="宋体"/>
                <w:color w:val="auto"/>
                <w:sz w:val="20"/>
                <w:szCs w:val="20"/>
              </w:rPr>
              <w:t>人民群众满意度</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300" w:firstLineChars="150"/>
              <w:jc w:val="both"/>
              <w:rPr>
                <w:rFonts w:ascii="宋体" w:hAnsi="宋体" w:cs="宋体"/>
                <w:color w:val="auto"/>
                <w:sz w:val="20"/>
                <w:szCs w:val="20"/>
              </w:rPr>
            </w:pPr>
            <w:r>
              <w:rPr>
                <w:rFonts w:hint="eastAsia" w:ascii="宋体" w:hAnsi="宋体" w:cs="宋体"/>
                <w:color w:val="auto"/>
                <w:sz w:val="20"/>
                <w:szCs w:val="20"/>
              </w:rPr>
              <w:t>95%</w:t>
            </w:r>
          </w:p>
        </w:tc>
        <w:tc>
          <w:tcPr>
            <w:tcW w:w="9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200" w:firstLineChars="100"/>
              <w:jc w:val="center"/>
              <w:rPr>
                <w:rFonts w:ascii="宋体" w:hAnsi="宋体" w:cs="宋体"/>
                <w:color w:val="auto"/>
                <w:sz w:val="20"/>
                <w:szCs w:val="20"/>
              </w:rPr>
            </w:pPr>
            <w:r>
              <w:rPr>
                <w:rFonts w:hint="eastAsia" w:ascii="宋体" w:hAnsi="宋体" w:cs="宋体"/>
                <w:color w:val="auto"/>
                <w:sz w:val="20"/>
                <w:szCs w:val="20"/>
              </w:rPr>
              <w:t>96%</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color w:val="auto"/>
                <w:sz w:val="20"/>
                <w:szCs w:val="20"/>
              </w:rPr>
            </w:pPr>
          </w:p>
        </w:tc>
      </w:tr>
    </w:tbl>
    <w:p>
      <w:pPr>
        <w:sectPr>
          <w:footerReference r:id="rId4" w:type="default"/>
          <w:pgSz w:w="11906" w:h="16838"/>
          <w:pgMar w:top="1440" w:right="1701" w:bottom="1440" w:left="1701" w:header="1134" w:footer="1304" w:gutter="0"/>
          <w:pgNumType w:fmt="numberInDash" w:start="2"/>
          <w:cols w:space="0" w:num="1"/>
          <w:rtlGutter w:val="0"/>
          <w:docGrid w:type="lines" w:linePitch="312" w:charSpace="0"/>
        </w:sectPr>
      </w:pPr>
    </w:p>
    <w:tbl>
      <w:tblPr>
        <w:tblStyle w:val="4"/>
        <w:tblW w:w="15185" w:type="dxa"/>
        <w:tblInd w:w="-252" w:type="dxa"/>
        <w:tblLayout w:type="fixed"/>
        <w:tblCellMar>
          <w:top w:w="0" w:type="dxa"/>
          <w:left w:w="108" w:type="dxa"/>
          <w:bottom w:w="0" w:type="dxa"/>
          <w:right w:w="108" w:type="dxa"/>
        </w:tblCellMar>
      </w:tblPr>
      <w:tblGrid>
        <w:gridCol w:w="1225"/>
        <w:gridCol w:w="1160"/>
        <w:gridCol w:w="900"/>
        <w:gridCol w:w="135"/>
        <w:gridCol w:w="625"/>
        <w:gridCol w:w="4460"/>
        <w:gridCol w:w="5600"/>
        <w:gridCol w:w="1080"/>
      </w:tblGrid>
      <w:tr>
        <w:tblPrEx>
          <w:tblLayout w:type="fixed"/>
          <w:tblCellMar>
            <w:top w:w="0" w:type="dxa"/>
            <w:left w:w="108" w:type="dxa"/>
            <w:bottom w:w="0" w:type="dxa"/>
            <w:right w:w="108" w:type="dxa"/>
          </w:tblCellMar>
        </w:tblPrEx>
        <w:trPr>
          <w:trHeight w:val="420" w:hRule="atLeast"/>
          <w:tblHeader/>
        </w:trPr>
        <w:tc>
          <w:tcPr>
            <w:tcW w:w="1225" w:type="dxa"/>
            <w:tcBorders>
              <w:top w:val="nil"/>
              <w:left w:val="nil"/>
              <w:bottom w:val="nil"/>
              <w:right w:val="nil"/>
            </w:tcBorders>
            <w:noWrap/>
            <w:vAlign w:val="center"/>
          </w:tcPr>
          <w:p>
            <w:pPr>
              <w:widowControl/>
              <w:jc w:val="left"/>
              <w:rPr>
                <w:rFonts w:eastAsia="黑体"/>
                <w:kern w:val="0"/>
                <w:sz w:val="28"/>
                <w:szCs w:val="28"/>
              </w:rPr>
            </w:pPr>
          </w:p>
        </w:tc>
        <w:tc>
          <w:tcPr>
            <w:tcW w:w="1160" w:type="dxa"/>
            <w:tcBorders>
              <w:top w:val="nil"/>
              <w:left w:val="nil"/>
              <w:bottom w:val="nil"/>
              <w:right w:val="nil"/>
            </w:tcBorders>
            <w:noWrap/>
            <w:vAlign w:val="center"/>
          </w:tcPr>
          <w:p>
            <w:pPr>
              <w:widowControl/>
              <w:jc w:val="left"/>
              <w:rPr>
                <w:kern w:val="0"/>
                <w:sz w:val="24"/>
              </w:rPr>
            </w:pPr>
          </w:p>
        </w:tc>
        <w:tc>
          <w:tcPr>
            <w:tcW w:w="900" w:type="dxa"/>
            <w:tcBorders>
              <w:top w:val="nil"/>
              <w:left w:val="nil"/>
              <w:bottom w:val="nil"/>
              <w:right w:val="nil"/>
            </w:tcBorders>
            <w:noWrap/>
            <w:vAlign w:val="center"/>
          </w:tcPr>
          <w:p>
            <w:pPr>
              <w:widowControl/>
              <w:jc w:val="left"/>
              <w:rPr>
                <w:kern w:val="0"/>
                <w:sz w:val="24"/>
              </w:rPr>
            </w:pPr>
          </w:p>
        </w:tc>
        <w:tc>
          <w:tcPr>
            <w:tcW w:w="760" w:type="dxa"/>
            <w:gridSpan w:val="2"/>
            <w:tcBorders>
              <w:top w:val="nil"/>
              <w:left w:val="nil"/>
              <w:bottom w:val="nil"/>
              <w:right w:val="nil"/>
            </w:tcBorders>
            <w:noWrap/>
            <w:vAlign w:val="center"/>
          </w:tcPr>
          <w:p>
            <w:pPr>
              <w:widowControl/>
              <w:jc w:val="left"/>
              <w:rPr>
                <w:kern w:val="0"/>
                <w:sz w:val="24"/>
              </w:rPr>
            </w:pPr>
          </w:p>
        </w:tc>
        <w:tc>
          <w:tcPr>
            <w:tcW w:w="4460" w:type="dxa"/>
            <w:tcBorders>
              <w:top w:val="nil"/>
              <w:left w:val="nil"/>
              <w:bottom w:val="nil"/>
              <w:right w:val="nil"/>
            </w:tcBorders>
            <w:noWrap/>
            <w:vAlign w:val="center"/>
          </w:tcPr>
          <w:p>
            <w:pPr>
              <w:widowControl/>
              <w:jc w:val="left"/>
              <w:rPr>
                <w:kern w:val="0"/>
                <w:sz w:val="24"/>
              </w:rPr>
            </w:pPr>
          </w:p>
        </w:tc>
        <w:tc>
          <w:tcPr>
            <w:tcW w:w="5600" w:type="dxa"/>
            <w:tcBorders>
              <w:top w:val="nil"/>
              <w:left w:val="nil"/>
              <w:bottom w:val="nil"/>
              <w:right w:val="nil"/>
            </w:tcBorders>
            <w:noWrap/>
            <w:vAlign w:val="center"/>
          </w:tcPr>
          <w:p>
            <w:pPr>
              <w:widowControl/>
              <w:jc w:val="left"/>
              <w:rPr>
                <w:kern w:val="0"/>
                <w:sz w:val="24"/>
              </w:rPr>
            </w:pPr>
          </w:p>
        </w:tc>
        <w:tc>
          <w:tcPr>
            <w:tcW w:w="1080" w:type="dxa"/>
            <w:tcBorders>
              <w:top w:val="nil"/>
              <w:left w:val="nil"/>
              <w:bottom w:val="nil"/>
              <w:right w:val="nil"/>
            </w:tcBorders>
            <w:noWrap/>
            <w:vAlign w:val="center"/>
          </w:tcPr>
          <w:p>
            <w:pPr>
              <w:widowControl/>
              <w:jc w:val="left"/>
              <w:rPr>
                <w:kern w:val="0"/>
                <w:sz w:val="24"/>
              </w:rPr>
            </w:pPr>
          </w:p>
        </w:tc>
      </w:tr>
      <w:tr>
        <w:tblPrEx>
          <w:tblLayout w:type="fixed"/>
          <w:tblCellMar>
            <w:top w:w="0" w:type="dxa"/>
            <w:left w:w="108" w:type="dxa"/>
            <w:bottom w:w="0" w:type="dxa"/>
            <w:right w:w="108" w:type="dxa"/>
          </w:tblCellMar>
        </w:tblPrEx>
        <w:trPr>
          <w:trHeight w:val="855" w:hRule="atLeast"/>
          <w:tblHeader/>
        </w:trPr>
        <w:tc>
          <w:tcPr>
            <w:tcW w:w="15185" w:type="dxa"/>
            <w:gridSpan w:val="8"/>
            <w:tcBorders>
              <w:top w:val="nil"/>
              <w:left w:val="nil"/>
              <w:bottom w:val="nil"/>
              <w:right w:val="nil"/>
            </w:tcBorders>
            <w:noWrap/>
            <w:vAlign w:val="center"/>
          </w:tcPr>
          <w:p>
            <w:pPr>
              <w:widowControl/>
              <w:jc w:val="center"/>
              <w:rPr>
                <w:rFonts w:eastAsia="方正小标宋简体"/>
                <w:kern w:val="0"/>
                <w:sz w:val="36"/>
                <w:szCs w:val="36"/>
              </w:rPr>
            </w:pPr>
            <w:r>
              <w:rPr>
                <w:rFonts w:eastAsia="方正小标宋简体"/>
                <w:kern w:val="0"/>
                <w:sz w:val="36"/>
                <w:szCs w:val="36"/>
              </w:rPr>
              <w:t>项目支出绩效评价共性指标</w:t>
            </w:r>
          </w:p>
        </w:tc>
      </w:tr>
      <w:tr>
        <w:tblPrEx>
          <w:tblLayout w:type="fixed"/>
          <w:tblCellMar>
            <w:top w:w="0" w:type="dxa"/>
            <w:left w:w="108" w:type="dxa"/>
            <w:bottom w:w="0" w:type="dxa"/>
            <w:right w:w="108" w:type="dxa"/>
          </w:tblCellMar>
        </w:tblPrEx>
        <w:trPr>
          <w:trHeight w:val="750" w:hRule="atLeast"/>
          <w:tblHeader/>
        </w:trPr>
        <w:tc>
          <w:tcPr>
            <w:tcW w:w="122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一级指标</w:t>
            </w:r>
          </w:p>
        </w:tc>
        <w:tc>
          <w:tcPr>
            <w:tcW w:w="116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二级指标</w:t>
            </w:r>
          </w:p>
        </w:tc>
        <w:tc>
          <w:tcPr>
            <w:tcW w:w="1035" w:type="dxa"/>
            <w:gridSpan w:val="2"/>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三级指标</w:t>
            </w:r>
          </w:p>
        </w:tc>
        <w:tc>
          <w:tcPr>
            <w:tcW w:w="625"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分值</w:t>
            </w:r>
          </w:p>
        </w:tc>
        <w:tc>
          <w:tcPr>
            <w:tcW w:w="446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指标说明</w:t>
            </w:r>
          </w:p>
        </w:tc>
        <w:tc>
          <w:tcPr>
            <w:tcW w:w="560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评价标准</w:t>
            </w:r>
          </w:p>
        </w:tc>
        <w:tc>
          <w:tcPr>
            <w:tcW w:w="108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自评分</w:t>
            </w:r>
          </w:p>
        </w:tc>
      </w:tr>
      <w:tr>
        <w:tblPrEx>
          <w:tblLayout w:type="fixed"/>
          <w:tblCellMar>
            <w:top w:w="0" w:type="dxa"/>
            <w:left w:w="108" w:type="dxa"/>
            <w:bottom w:w="0" w:type="dxa"/>
            <w:right w:w="108" w:type="dxa"/>
          </w:tblCellMar>
        </w:tblPrEx>
        <w:trPr>
          <w:trHeight w:val="1169" w:hRule="atLeast"/>
        </w:trPr>
        <w:tc>
          <w:tcPr>
            <w:tcW w:w="1225"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投入（</w:t>
            </w:r>
            <w:r>
              <w:rPr>
                <w:kern w:val="0"/>
                <w:sz w:val="20"/>
                <w:szCs w:val="20"/>
              </w:rPr>
              <w:t>20</w:t>
            </w:r>
            <w:r>
              <w:rPr>
                <w:rFonts w:hAnsi="宋体"/>
                <w:kern w:val="0"/>
                <w:sz w:val="20"/>
                <w:szCs w:val="20"/>
              </w:rPr>
              <w:t>分）</w:t>
            </w:r>
          </w:p>
        </w:tc>
        <w:tc>
          <w:tcPr>
            <w:tcW w:w="1160"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项目立项规范性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Layout w:type="fixed"/>
          <w:tblCellMar>
            <w:top w:w="0" w:type="dxa"/>
            <w:left w:w="108" w:type="dxa"/>
            <w:bottom w:w="0" w:type="dxa"/>
            <w:right w:w="108" w:type="dxa"/>
          </w:tblCellMar>
        </w:tblPrEx>
        <w:trPr>
          <w:trHeight w:val="990"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绩效目标合理性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、项目总体目标和年度目标设定合理合理得</w:t>
            </w:r>
            <w:r>
              <w:rPr>
                <w:kern w:val="0"/>
                <w:sz w:val="20"/>
                <w:szCs w:val="20"/>
              </w:rPr>
              <w:t>1</w:t>
            </w:r>
            <w:r>
              <w:rPr>
                <w:rFonts w:hAnsi="宋体"/>
                <w:kern w:val="0"/>
                <w:sz w:val="20"/>
                <w:szCs w:val="20"/>
              </w:rPr>
              <w:t>分，否则不得分。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Layout w:type="fixed"/>
          <w:tblCellMar>
            <w:top w:w="0" w:type="dxa"/>
            <w:left w:w="108" w:type="dxa"/>
            <w:bottom w:w="0" w:type="dxa"/>
            <w:right w:w="108" w:type="dxa"/>
          </w:tblCellMar>
        </w:tblPrEx>
        <w:trPr>
          <w:trHeight w:val="1080"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项目设计合理性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Layout w:type="fixed"/>
          <w:tblCellMar>
            <w:top w:w="0" w:type="dxa"/>
            <w:left w:w="108" w:type="dxa"/>
            <w:bottom w:w="0" w:type="dxa"/>
            <w:right w:w="108" w:type="dxa"/>
          </w:tblCellMar>
        </w:tblPrEx>
        <w:trPr>
          <w:trHeight w:val="840"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资金落实（</w:t>
            </w:r>
            <w:r>
              <w:rPr>
                <w:kern w:val="0"/>
                <w:sz w:val="20"/>
                <w:szCs w:val="20"/>
              </w:rPr>
              <w:t>5</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资金到位率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2</w:t>
            </w:r>
          </w:p>
        </w:tc>
      </w:tr>
      <w:tr>
        <w:tblPrEx>
          <w:tblLayout w:type="fixed"/>
          <w:tblCellMar>
            <w:top w:w="0" w:type="dxa"/>
            <w:left w:w="108" w:type="dxa"/>
            <w:bottom w:w="0" w:type="dxa"/>
            <w:right w:w="108" w:type="dxa"/>
          </w:tblCellMar>
        </w:tblPrEx>
        <w:trPr>
          <w:trHeight w:val="821"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到位及时率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资金是否及时到位；若未及时到位，是否影响项目进度。</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2</w:t>
            </w:r>
            <w:r>
              <w:rPr>
                <w:rFonts w:hAnsi="宋体"/>
                <w:kern w:val="0"/>
                <w:sz w:val="24"/>
              </w:rPr>
              <w:t>　</w:t>
            </w:r>
          </w:p>
        </w:tc>
      </w:tr>
      <w:tr>
        <w:tblPrEx>
          <w:tblLayout w:type="fixed"/>
          <w:tblCellMar>
            <w:top w:w="0" w:type="dxa"/>
            <w:left w:w="108" w:type="dxa"/>
            <w:bottom w:w="0" w:type="dxa"/>
            <w:right w:w="108" w:type="dxa"/>
          </w:tblCellMar>
        </w:tblPrEx>
        <w:trPr>
          <w:trHeight w:val="855" w:hRule="atLeast"/>
        </w:trPr>
        <w:tc>
          <w:tcPr>
            <w:tcW w:w="122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过程</w:t>
            </w:r>
          </w:p>
          <w:p>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pPr>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3</w:t>
            </w:r>
            <w:r>
              <w:rPr>
                <w:rFonts w:hAnsi="宋体"/>
                <w:kern w:val="0"/>
                <w:sz w:val="24"/>
              </w:rPr>
              <w:t>　</w:t>
            </w:r>
          </w:p>
        </w:tc>
      </w:tr>
      <w:tr>
        <w:tblPrEx>
          <w:tblLayout w:type="fixed"/>
          <w:tblCellMar>
            <w:top w:w="0" w:type="dxa"/>
            <w:left w:w="108" w:type="dxa"/>
            <w:bottom w:w="0" w:type="dxa"/>
            <w:right w:w="108" w:type="dxa"/>
          </w:tblCellMar>
        </w:tblPrEx>
        <w:trPr>
          <w:trHeight w:val="1335"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制度执行有效性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Layout w:type="fixed"/>
          <w:tblCellMar>
            <w:top w:w="0" w:type="dxa"/>
            <w:left w:w="108" w:type="dxa"/>
            <w:bottom w:w="0" w:type="dxa"/>
            <w:right w:w="108" w:type="dxa"/>
          </w:tblCellMar>
        </w:tblPrEx>
        <w:trPr>
          <w:trHeight w:val="855"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项目质量可控性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2</w:t>
            </w:r>
            <w:r>
              <w:rPr>
                <w:rFonts w:hAnsi="宋体"/>
                <w:kern w:val="0"/>
                <w:sz w:val="24"/>
              </w:rPr>
              <w:t>　</w:t>
            </w:r>
          </w:p>
        </w:tc>
      </w:tr>
      <w:tr>
        <w:tblPrEx>
          <w:tblLayout w:type="fixed"/>
          <w:tblCellMar>
            <w:top w:w="0" w:type="dxa"/>
            <w:left w:w="108" w:type="dxa"/>
            <w:bottom w:w="0" w:type="dxa"/>
            <w:right w:w="108" w:type="dxa"/>
          </w:tblCellMar>
        </w:tblPrEx>
        <w:trPr>
          <w:trHeight w:val="900"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Layout w:type="fixed"/>
          <w:tblCellMar>
            <w:top w:w="0" w:type="dxa"/>
            <w:left w:w="108" w:type="dxa"/>
            <w:bottom w:w="0" w:type="dxa"/>
            <w:right w:w="108" w:type="dxa"/>
          </w:tblCellMar>
        </w:tblPrEx>
        <w:trPr>
          <w:trHeight w:val="393"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资金使用合规性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1080" w:type="dxa"/>
            <w:tcBorders>
              <w:top w:val="nil"/>
              <w:left w:val="nil"/>
              <w:bottom w:val="single" w:color="auto" w:sz="4" w:space="0"/>
              <w:right w:val="single" w:color="auto" w:sz="4" w:space="0"/>
            </w:tcBorders>
            <w:vAlign w:val="center"/>
          </w:tcPr>
          <w:p>
            <w:pPr>
              <w:widowControl/>
              <w:jc w:val="center"/>
              <w:rPr>
                <w:rFonts w:hint="default"/>
                <w:kern w:val="0"/>
                <w:sz w:val="24"/>
                <w:lang w:val="en-US"/>
              </w:rPr>
            </w:pPr>
            <w:r>
              <w:rPr>
                <w:rFonts w:hint="eastAsia" w:hAnsi="宋体"/>
                <w:kern w:val="0"/>
                <w:sz w:val="24"/>
                <w:lang w:val="en-US" w:eastAsia="zh-CN"/>
              </w:rPr>
              <w:t>10</w:t>
            </w:r>
            <w:bookmarkStart w:id="0" w:name="_GoBack"/>
            <w:bookmarkEnd w:id="0"/>
          </w:p>
        </w:tc>
      </w:tr>
      <w:tr>
        <w:tblPrEx>
          <w:tblLayout w:type="fixed"/>
          <w:tblCellMar>
            <w:top w:w="0" w:type="dxa"/>
            <w:left w:w="108" w:type="dxa"/>
            <w:bottom w:w="0" w:type="dxa"/>
            <w:right w:w="108" w:type="dxa"/>
          </w:tblCellMar>
        </w:tblPrEx>
        <w:trPr>
          <w:trHeight w:val="750"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财务监控有效性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Layout w:type="fixed"/>
          <w:tblCellMar>
            <w:top w:w="0" w:type="dxa"/>
            <w:left w:w="108" w:type="dxa"/>
            <w:bottom w:w="0" w:type="dxa"/>
            <w:right w:w="108" w:type="dxa"/>
          </w:tblCellMar>
        </w:tblPrEx>
        <w:trPr>
          <w:trHeight w:val="705" w:hRule="atLeast"/>
        </w:trPr>
        <w:tc>
          <w:tcPr>
            <w:tcW w:w="1225"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产出</w:t>
            </w:r>
          </w:p>
          <w:p>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60"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主要工作量完成率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以项目设计、预算的主要实物工作量为基础，与实际完成的实物工作量进行比较。</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10</w:t>
            </w:r>
            <w:r>
              <w:rPr>
                <w:rFonts w:hAnsi="宋体"/>
                <w:kern w:val="0"/>
                <w:sz w:val="24"/>
              </w:rPr>
              <w:t>　</w:t>
            </w:r>
          </w:p>
        </w:tc>
      </w:tr>
      <w:tr>
        <w:tblPrEx>
          <w:tblLayout w:type="fixed"/>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完成</w:t>
            </w:r>
          </w:p>
          <w:p>
            <w:pPr>
              <w:widowControl/>
              <w:jc w:val="center"/>
              <w:rPr>
                <w:kern w:val="0"/>
                <w:sz w:val="20"/>
                <w:szCs w:val="20"/>
              </w:rPr>
            </w:pPr>
            <w:r>
              <w:rPr>
                <w:rFonts w:hAnsi="宋体"/>
                <w:kern w:val="0"/>
                <w:sz w:val="20"/>
                <w:szCs w:val="20"/>
              </w:rPr>
              <w:t>及时率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以项目预算文件下达日期为工作起点，评价项目各项工作任务完成的及时性。</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Layout w:type="fixed"/>
          <w:tblCellMar>
            <w:top w:w="0" w:type="dxa"/>
            <w:left w:w="108" w:type="dxa"/>
            <w:bottom w:w="0" w:type="dxa"/>
            <w:right w:w="108" w:type="dxa"/>
          </w:tblCellMar>
        </w:tblPrEx>
        <w:trPr>
          <w:trHeight w:val="660"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工作质量达标率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根据项目验收结论，评价项目建设的工作质量的优劣。</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Layout w:type="fixed"/>
          <w:tblCellMar>
            <w:top w:w="0" w:type="dxa"/>
            <w:left w:w="108" w:type="dxa"/>
            <w:bottom w:w="0" w:type="dxa"/>
            <w:right w:w="108" w:type="dxa"/>
          </w:tblCellMar>
        </w:tblPrEx>
        <w:trPr>
          <w:trHeight w:val="58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rFonts w:hAnsi="宋体"/>
                <w:kern w:val="0"/>
                <w:sz w:val="20"/>
                <w:szCs w:val="20"/>
              </w:rPr>
            </w:pPr>
            <w:r>
              <w:rPr>
                <w:rFonts w:hAnsi="宋体"/>
                <w:kern w:val="0"/>
                <w:sz w:val="20"/>
                <w:szCs w:val="20"/>
              </w:rPr>
              <w:t>成本</w:t>
            </w:r>
          </w:p>
          <w:p>
            <w:pPr>
              <w:widowControl/>
              <w:jc w:val="center"/>
              <w:rPr>
                <w:kern w:val="0"/>
                <w:sz w:val="20"/>
                <w:szCs w:val="20"/>
              </w:rPr>
            </w:pPr>
            <w:r>
              <w:rPr>
                <w:rFonts w:hAnsi="宋体"/>
                <w:kern w:val="0"/>
                <w:sz w:val="20"/>
                <w:szCs w:val="20"/>
              </w:rPr>
              <w:t>节约率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Layout w:type="fixed"/>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ign w:val="center"/>
          </w:tcPr>
          <w:p>
            <w:pPr>
              <w:widowControl/>
              <w:jc w:val="center"/>
              <w:rPr>
                <w:kern w:val="0"/>
                <w:sz w:val="20"/>
                <w:szCs w:val="20"/>
              </w:rPr>
            </w:pPr>
            <w:r>
              <w:rPr>
                <w:rFonts w:hAnsi="宋体"/>
                <w:kern w:val="0"/>
                <w:sz w:val="20"/>
                <w:szCs w:val="20"/>
              </w:rPr>
              <w:t>社会效益</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15</w:t>
            </w:r>
            <w:r>
              <w:rPr>
                <w:rFonts w:hAnsi="宋体"/>
                <w:kern w:val="0"/>
                <w:sz w:val="24"/>
              </w:rPr>
              <w:t>　</w:t>
            </w:r>
          </w:p>
        </w:tc>
      </w:tr>
      <w:tr>
        <w:tblPrEx>
          <w:tblLayout w:type="fixed"/>
          <w:tblCellMar>
            <w:top w:w="0" w:type="dxa"/>
            <w:left w:w="108" w:type="dxa"/>
            <w:bottom w:w="0" w:type="dxa"/>
            <w:right w:w="108" w:type="dxa"/>
          </w:tblCellMar>
        </w:tblPrEx>
        <w:trPr>
          <w:trHeight w:val="67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可持续影响</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10</w:t>
            </w:r>
            <w:r>
              <w:rPr>
                <w:rFonts w:hAnsi="宋体"/>
                <w:kern w:val="0"/>
                <w:sz w:val="24"/>
              </w:rPr>
              <w:t>　</w:t>
            </w:r>
          </w:p>
        </w:tc>
      </w:tr>
      <w:tr>
        <w:tblPrEx>
          <w:tblLayout w:type="fixed"/>
          <w:tblCellMar>
            <w:top w:w="0" w:type="dxa"/>
            <w:left w:w="108" w:type="dxa"/>
            <w:bottom w:w="0" w:type="dxa"/>
            <w:right w:w="108" w:type="dxa"/>
          </w:tblCellMar>
        </w:tblPrEx>
        <w:trPr>
          <w:trHeight w:val="660" w:hRule="atLeast"/>
        </w:trPr>
        <w:tc>
          <w:tcPr>
            <w:tcW w:w="342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合计</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100</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　</w:t>
            </w:r>
          </w:p>
        </w:tc>
        <w:tc>
          <w:tcPr>
            <w:tcW w:w="5600"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99</w:t>
            </w:r>
            <w:r>
              <w:rPr>
                <w:rFonts w:hAnsi="宋体"/>
                <w:kern w:val="0"/>
                <w:sz w:val="24"/>
              </w:rPr>
              <w:t>　</w:t>
            </w:r>
          </w:p>
        </w:tc>
      </w:tr>
    </w:tbl>
    <w:p/>
    <w:p/>
    <w:sectPr>
      <w:pgSz w:w="16838" w:h="11906" w:orient="landscape"/>
      <w:pgMar w:top="1701" w:right="1440" w:bottom="1474" w:left="1440" w:header="851" w:footer="992" w:gutter="0"/>
      <w:pgNumType w:fmt="numberInDash"/>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18E"/>
    <w:rsid w:val="000D61DE"/>
    <w:rsid w:val="0014053C"/>
    <w:rsid w:val="00171134"/>
    <w:rsid w:val="0020558C"/>
    <w:rsid w:val="00232D4A"/>
    <w:rsid w:val="00240082"/>
    <w:rsid w:val="00247799"/>
    <w:rsid w:val="00294402"/>
    <w:rsid w:val="00350D7E"/>
    <w:rsid w:val="003526CA"/>
    <w:rsid w:val="003F0083"/>
    <w:rsid w:val="00411E15"/>
    <w:rsid w:val="005A528D"/>
    <w:rsid w:val="005B529F"/>
    <w:rsid w:val="006230D6"/>
    <w:rsid w:val="006734FD"/>
    <w:rsid w:val="006A64B5"/>
    <w:rsid w:val="006B256C"/>
    <w:rsid w:val="006C1050"/>
    <w:rsid w:val="006F45A8"/>
    <w:rsid w:val="006F693D"/>
    <w:rsid w:val="00765B76"/>
    <w:rsid w:val="00766F22"/>
    <w:rsid w:val="007B68BA"/>
    <w:rsid w:val="007C0AA3"/>
    <w:rsid w:val="007D2745"/>
    <w:rsid w:val="007F0A46"/>
    <w:rsid w:val="00841BCB"/>
    <w:rsid w:val="00847C4A"/>
    <w:rsid w:val="00852704"/>
    <w:rsid w:val="00853626"/>
    <w:rsid w:val="008B3270"/>
    <w:rsid w:val="008D7CF8"/>
    <w:rsid w:val="00951441"/>
    <w:rsid w:val="00960AEE"/>
    <w:rsid w:val="00A023B7"/>
    <w:rsid w:val="00AA2922"/>
    <w:rsid w:val="00B11483"/>
    <w:rsid w:val="00B57621"/>
    <w:rsid w:val="00BB5BD8"/>
    <w:rsid w:val="00CE1425"/>
    <w:rsid w:val="00D1398B"/>
    <w:rsid w:val="00D25F3B"/>
    <w:rsid w:val="00D8343E"/>
    <w:rsid w:val="00DD4A37"/>
    <w:rsid w:val="00DD6E68"/>
    <w:rsid w:val="00E008E4"/>
    <w:rsid w:val="00E06735"/>
    <w:rsid w:val="00E561CC"/>
    <w:rsid w:val="00EC17E1"/>
    <w:rsid w:val="00EF018E"/>
    <w:rsid w:val="00F64D92"/>
    <w:rsid w:val="058F3147"/>
    <w:rsid w:val="08C77854"/>
    <w:rsid w:val="21F312FF"/>
    <w:rsid w:val="36E1640D"/>
    <w:rsid w:val="37860824"/>
    <w:rsid w:val="665163C6"/>
    <w:rsid w:val="78D17224"/>
    <w:rsid w:val="79C550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_Style 3"/>
    <w:basedOn w:val="1"/>
    <w:qFormat/>
    <w:uiPriority w:val="0"/>
    <w:pPr>
      <w:widowControl/>
      <w:jc w:val="left"/>
    </w:pPr>
    <w:rPr>
      <w:rFonts w:ascii="Verdana" w:hAnsi="Verdana" w:eastAsia="仿宋_GB2312"/>
      <w:kern w:val="0"/>
      <w:sz w:val="28"/>
      <w:szCs w:val="20"/>
      <w:lang w:eastAsia="en-US"/>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662</Words>
  <Characters>3774</Characters>
  <Lines>31</Lines>
  <Paragraphs>8</Paragraphs>
  <TotalTime>1</TotalTime>
  <ScaleCrop>false</ScaleCrop>
  <LinksUpToDate>false</LinksUpToDate>
  <CharactersWithSpaces>4428</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2019-07-18T09:25:00Z</dcterms:created>
  <dc:creator>Windows 用户</dc:creator>
  <cp:lastModifiedBy>小葫芦</cp:lastModifiedBy>
  <cp:lastPrinted>2019-07-24T07:32:00Z</cp:lastPrinted>
  <dcterms:modified xsi:type="dcterms:W3CDTF">2019-10-09T07:58:00Z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