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宋体" w:hAnsi="宋体"/>
          <w:b/>
          <w:sz w:val="44"/>
          <w:szCs w:val="44"/>
        </w:rPr>
      </w:pPr>
      <w:r>
        <w:rPr>
          <w:rFonts w:hint="eastAsia" w:ascii="宋体" w:hAnsi="宋体"/>
          <w:b/>
          <w:sz w:val="44"/>
          <w:szCs w:val="44"/>
        </w:rPr>
        <w:t>中共株洲县委政法委员会</w:t>
      </w:r>
    </w:p>
    <w:p>
      <w:pPr>
        <w:spacing w:line="520" w:lineRule="exact"/>
        <w:jc w:val="center"/>
        <w:rPr>
          <w:rFonts w:ascii="宋体" w:hAnsi="宋体"/>
          <w:b/>
          <w:sz w:val="44"/>
          <w:szCs w:val="44"/>
        </w:rPr>
      </w:pPr>
      <w:r>
        <w:rPr>
          <w:rFonts w:hint="eastAsia" w:ascii="宋体" w:hAnsi="宋体"/>
          <w:b/>
          <w:sz w:val="44"/>
          <w:szCs w:val="44"/>
        </w:rPr>
        <w:t>2018年部门预算和“三公”经费预算公开说明</w:t>
      </w:r>
    </w:p>
    <w:p>
      <w:pPr>
        <w:spacing w:line="520" w:lineRule="exact"/>
        <w:rPr>
          <w:rFonts w:ascii="黑体" w:eastAsia="黑体"/>
          <w:sz w:val="32"/>
          <w:szCs w:val="32"/>
        </w:rPr>
      </w:pPr>
    </w:p>
    <w:p>
      <w:pPr>
        <w:spacing w:line="520" w:lineRule="exact"/>
        <w:ind w:firstLine="640" w:firstLineChars="200"/>
        <w:rPr>
          <w:rFonts w:ascii="黑体" w:eastAsia="黑体"/>
          <w:sz w:val="32"/>
          <w:szCs w:val="32"/>
        </w:rPr>
      </w:pPr>
      <w:r>
        <w:rPr>
          <w:rFonts w:hint="eastAsia" w:ascii="黑体" w:eastAsia="黑体"/>
          <w:sz w:val="32"/>
          <w:szCs w:val="32"/>
        </w:rPr>
        <w:t>一、 部门职能职责</w:t>
      </w:r>
    </w:p>
    <w:p>
      <w:pPr>
        <w:spacing w:line="520" w:lineRule="exact"/>
        <w:ind w:firstLine="640" w:firstLineChars="200"/>
        <w:rPr>
          <w:rFonts w:eastAsia="仿宋_GB2312"/>
          <w:sz w:val="32"/>
          <w:szCs w:val="32"/>
        </w:rPr>
      </w:pPr>
      <w:r>
        <w:rPr>
          <w:rFonts w:hint="eastAsia" w:eastAsia="仿宋_GB2312"/>
          <w:sz w:val="32"/>
          <w:szCs w:val="32"/>
        </w:rPr>
        <w:t>根据县办通知〔2002〕64号文件规定，本部门主要职责是：</w:t>
      </w:r>
    </w:p>
    <w:p>
      <w:pPr>
        <w:spacing w:line="520" w:lineRule="exact"/>
        <w:ind w:firstLine="640" w:firstLineChars="200"/>
        <w:rPr>
          <w:rFonts w:eastAsia="仿宋_GB2312"/>
          <w:sz w:val="32"/>
          <w:szCs w:val="32"/>
        </w:rPr>
      </w:pPr>
      <w:r>
        <w:rPr>
          <w:rFonts w:hint="eastAsia" w:eastAsia="仿宋_GB2312"/>
          <w:sz w:val="32"/>
          <w:szCs w:val="32"/>
        </w:rPr>
        <w:t>1、根据党的路线、方针、政策和县委的部署，统一政法各部门的思想和行动</w:t>
      </w:r>
    </w:p>
    <w:p>
      <w:pPr>
        <w:spacing w:line="520" w:lineRule="exact"/>
        <w:ind w:firstLine="640" w:firstLineChars="200"/>
        <w:rPr>
          <w:rFonts w:eastAsia="仿宋_GB2312"/>
          <w:sz w:val="32"/>
          <w:szCs w:val="32"/>
        </w:rPr>
      </w:pPr>
      <w:r>
        <w:rPr>
          <w:rFonts w:hint="eastAsia" w:eastAsia="仿宋_GB2312"/>
          <w:sz w:val="32"/>
          <w:szCs w:val="32"/>
        </w:rPr>
        <w:t>2、对一定时期内的政法工作作出全局性部署，并督促贯彻落实。</w:t>
      </w:r>
    </w:p>
    <w:p>
      <w:pPr>
        <w:spacing w:line="520" w:lineRule="exact"/>
        <w:ind w:firstLine="640" w:firstLineChars="200"/>
        <w:rPr>
          <w:rFonts w:eastAsia="仿宋_GB2312"/>
          <w:sz w:val="32"/>
          <w:szCs w:val="32"/>
        </w:rPr>
      </w:pPr>
      <w:r>
        <w:rPr>
          <w:rFonts w:hint="eastAsia" w:eastAsia="仿宋_GB2312"/>
          <w:sz w:val="32"/>
          <w:szCs w:val="32"/>
        </w:rPr>
        <w:t>3、做好维护社会稳定的有关组织、协调、指导工作。</w:t>
      </w:r>
    </w:p>
    <w:p>
      <w:pPr>
        <w:spacing w:line="520" w:lineRule="exact"/>
        <w:ind w:firstLine="640" w:firstLineChars="200"/>
        <w:rPr>
          <w:rFonts w:eastAsia="仿宋_GB2312"/>
          <w:sz w:val="32"/>
          <w:szCs w:val="32"/>
        </w:rPr>
      </w:pPr>
      <w:r>
        <w:rPr>
          <w:rFonts w:hint="eastAsia" w:eastAsia="仿宋_GB2312"/>
          <w:sz w:val="32"/>
          <w:szCs w:val="32"/>
        </w:rPr>
        <w:t>4、检查政法部门执行法律法规和党的方针政策的情况，结合研究制定严肃执法，落实党的方针政策的具体措施。</w:t>
      </w:r>
    </w:p>
    <w:p>
      <w:pPr>
        <w:spacing w:line="520" w:lineRule="exact"/>
        <w:ind w:firstLine="640" w:firstLineChars="200"/>
        <w:rPr>
          <w:rFonts w:eastAsia="仿宋_GB2312"/>
          <w:sz w:val="32"/>
          <w:szCs w:val="32"/>
        </w:rPr>
      </w:pPr>
      <w:r>
        <w:rPr>
          <w:rFonts w:hint="eastAsia" w:eastAsia="仿宋_GB2312"/>
          <w:sz w:val="32"/>
          <w:szCs w:val="32"/>
        </w:rPr>
        <w:t>5、大力支持和严格监督政法各部门依法行使职权，指导和协调政法各部门在依法相互制约的同时密切配合、督促，推动大案的查出工作，研究、协调有争议的重大疑难案件。</w:t>
      </w:r>
    </w:p>
    <w:p>
      <w:pPr>
        <w:spacing w:line="520" w:lineRule="exact"/>
        <w:ind w:firstLine="640" w:firstLineChars="200"/>
        <w:rPr>
          <w:rFonts w:eastAsia="仿宋_GB2312"/>
          <w:sz w:val="32"/>
          <w:szCs w:val="32"/>
        </w:rPr>
      </w:pPr>
      <w:r>
        <w:rPr>
          <w:rFonts w:hint="eastAsia" w:eastAsia="仿宋_GB2312"/>
          <w:sz w:val="32"/>
          <w:szCs w:val="32"/>
        </w:rPr>
        <w:t>6、组织、协调社会治安综合治理工作，推动各项措施的落实。</w:t>
      </w:r>
    </w:p>
    <w:p>
      <w:pPr>
        <w:spacing w:line="520" w:lineRule="exact"/>
        <w:ind w:firstLine="640" w:firstLineChars="200"/>
        <w:rPr>
          <w:rFonts w:eastAsia="仿宋_GB2312"/>
          <w:sz w:val="32"/>
          <w:szCs w:val="32"/>
        </w:rPr>
      </w:pPr>
      <w:r>
        <w:rPr>
          <w:rFonts w:hint="eastAsia" w:eastAsia="仿宋_GB2312"/>
          <w:sz w:val="32"/>
          <w:szCs w:val="32"/>
        </w:rPr>
        <w:t>7、组织推动政法战线的调查研究工作，总结经验，解决问题，探索政法工作改革，通过改革，进一步加强政法工作。</w:t>
      </w:r>
    </w:p>
    <w:p>
      <w:pPr>
        <w:spacing w:line="520" w:lineRule="exact"/>
        <w:ind w:firstLine="640" w:firstLineChars="200"/>
        <w:rPr>
          <w:rFonts w:eastAsia="仿宋_GB2312"/>
          <w:sz w:val="32"/>
          <w:szCs w:val="32"/>
        </w:rPr>
      </w:pPr>
      <w:r>
        <w:rPr>
          <w:rFonts w:hint="eastAsia" w:eastAsia="仿宋_GB2312"/>
          <w:sz w:val="32"/>
          <w:szCs w:val="32"/>
        </w:rPr>
        <w:t>8、研究政法队伍建设和指导班子建设的措施，协助县委及其组织部门考察、管理政法部门的领导干部和政法干警。</w:t>
      </w:r>
    </w:p>
    <w:p>
      <w:pPr>
        <w:spacing w:line="520" w:lineRule="exact"/>
        <w:ind w:firstLine="640" w:firstLineChars="200"/>
        <w:rPr>
          <w:rFonts w:eastAsia="仿宋_GB2312"/>
          <w:sz w:val="32"/>
          <w:szCs w:val="32"/>
        </w:rPr>
      </w:pPr>
      <w:r>
        <w:rPr>
          <w:rFonts w:hint="eastAsia" w:eastAsia="仿宋_GB2312"/>
          <w:sz w:val="32"/>
          <w:szCs w:val="32"/>
        </w:rPr>
        <w:t>9、指导下级政法综治工作。</w:t>
      </w:r>
    </w:p>
    <w:p>
      <w:pPr>
        <w:spacing w:line="520" w:lineRule="exact"/>
        <w:ind w:firstLine="640" w:firstLineChars="200"/>
        <w:rPr>
          <w:rFonts w:eastAsia="仿宋_GB2312"/>
          <w:sz w:val="32"/>
          <w:szCs w:val="32"/>
        </w:rPr>
      </w:pPr>
      <w:r>
        <w:rPr>
          <w:rFonts w:hint="eastAsia" w:eastAsia="仿宋_GB2312"/>
          <w:sz w:val="32"/>
          <w:szCs w:val="32"/>
        </w:rPr>
        <w:t>10、完成县委和上级政法委员会交办的其他工作。</w:t>
      </w:r>
    </w:p>
    <w:p>
      <w:pPr>
        <w:pStyle w:val="6"/>
        <w:spacing w:before="0" w:beforeAutospacing="0" w:after="0" w:afterAutospacing="0" w:line="600" w:lineRule="exact"/>
        <w:ind w:firstLine="640" w:firstLineChars="200"/>
        <w:rPr>
          <w:rFonts w:hint="default" w:eastAsia="仿宋_GB2312"/>
          <w:sz w:val="32"/>
          <w:szCs w:val="32"/>
          <w:lang w:val="en-US" w:eastAsia="zh-CN"/>
        </w:rPr>
      </w:pPr>
      <w:r>
        <w:rPr>
          <w:rFonts w:hint="eastAsia" w:ascii="黑体" w:hAnsi="黑体" w:eastAsia="黑体"/>
          <w:bCs/>
          <w:sz w:val="32"/>
          <w:szCs w:val="32"/>
          <w:lang w:eastAsia="zh-CN"/>
        </w:rPr>
        <w:t>二</w:t>
      </w:r>
      <w:r>
        <w:rPr>
          <w:rFonts w:hint="eastAsia" w:ascii="黑体" w:hAnsi="黑体" w:eastAsia="黑体"/>
          <w:bCs/>
          <w:sz w:val="32"/>
          <w:szCs w:val="32"/>
        </w:rPr>
        <w:t>、</w:t>
      </w:r>
      <w:r>
        <w:rPr>
          <w:rFonts w:hint="eastAsia" w:ascii="黑体" w:hAnsi="黑体" w:eastAsia="黑体"/>
          <w:sz w:val="32"/>
          <w:szCs w:val="32"/>
        </w:rPr>
        <w:t xml:space="preserve"> </w:t>
      </w:r>
      <w:r>
        <w:rPr>
          <w:rFonts w:hint="eastAsia" w:ascii="黑体" w:hAnsi="黑体" w:eastAsia="黑体"/>
          <w:bCs/>
          <w:sz w:val="32"/>
          <w:szCs w:val="32"/>
          <w:lang w:eastAsia="zh-CN"/>
        </w:rPr>
        <w:t>机构设置</w:t>
      </w:r>
    </w:p>
    <w:p>
      <w:pPr>
        <w:spacing w:line="520" w:lineRule="exact"/>
        <w:ind w:firstLine="640" w:firstLineChars="200"/>
        <w:rPr>
          <w:rFonts w:eastAsia="仿宋_GB2312"/>
          <w:sz w:val="32"/>
          <w:szCs w:val="32"/>
        </w:rPr>
      </w:pPr>
      <w:r>
        <w:rPr>
          <w:rFonts w:hint="eastAsia" w:eastAsia="仿宋_GB2312"/>
          <w:sz w:val="32"/>
          <w:szCs w:val="32"/>
        </w:rPr>
        <w:t>中共株洲县委政法委员会是正科级行政机关，有三个正科级机构，即610办、稳定办、综治办。设办公室、执法监督室两个内设机构。</w:t>
      </w:r>
    </w:p>
    <w:p>
      <w:pPr>
        <w:spacing w:line="520" w:lineRule="exact"/>
        <w:ind w:firstLine="640" w:firstLineChars="200"/>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 部门收支概况</w:t>
      </w:r>
    </w:p>
    <w:p>
      <w:pPr>
        <w:spacing w:line="520" w:lineRule="exact"/>
        <w:ind w:firstLine="640" w:firstLineChars="200"/>
        <w:rPr>
          <w:rFonts w:eastAsia="仿宋_GB2312"/>
          <w:sz w:val="32"/>
          <w:szCs w:val="32"/>
        </w:rPr>
      </w:pPr>
      <w:r>
        <w:rPr>
          <w:rFonts w:hint="eastAsia" w:eastAsia="仿宋_GB2312"/>
          <w:sz w:val="32"/>
          <w:szCs w:val="32"/>
        </w:rPr>
        <w:t>2018</w:t>
      </w:r>
      <w:r>
        <w:rPr>
          <w:rFonts w:eastAsia="仿宋_GB2312"/>
          <w:sz w:val="32"/>
          <w:szCs w:val="32"/>
        </w:rPr>
        <w:t>年部门预算编报范围包括</w:t>
      </w:r>
      <w:r>
        <w:rPr>
          <w:rFonts w:hint="eastAsia" w:eastAsia="仿宋_GB2312"/>
          <w:sz w:val="32"/>
          <w:szCs w:val="32"/>
        </w:rPr>
        <w:t>本</w:t>
      </w:r>
      <w:r>
        <w:rPr>
          <w:rFonts w:eastAsia="仿宋_GB2312"/>
          <w:sz w:val="32"/>
          <w:szCs w:val="32"/>
        </w:rPr>
        <w:t>机关。收入包括</w:t>
      </w:r>
      <w:r>
        <w:rPr>
          <w:rFonts w:hint="eastAsia" w:eastAsia="仿宋_GB2312"/>
          <w:sz w:val="32"/>
          <w:szCs w:val="32"/>
        </w:rPr>
        <w:t>一般</w:t>
      </w:r>
      <w:r>
        <w:rPr>
          <w:rFonts w:eastAsia="仿宋_GB2312"/>
          <w:sz w:val="32"/>
          <w:szCs w:val="32"/>
        </w:rPr>
        <w:t>公共预算</w:t>
      </w:r>
      <w:r>
        <w:rPr>
          <w:rFonts w:hint="eastAsia" w:eastAsia="仿宋_GB2312"/>
          <w:sz w:val="32"/>
          <w:szCs w:val="32"/>
        </w:rPr>
        <w:t>273.26</w:t>
      </w:r>
      <w:r>
        <w:rPr>
          <w:rFonts w:eastAsia="仿宋_GB2312"/>
          <w:sz w:val="32"/>
          <w:szCs w:val="32"/>
        </w:rPr>
        <w:t>万元；支出既包括保障</w:t>
      </w:r>
      <w:r>
        <w:rPr>
          <w:rFonts w:hint="eastAsia" w:eastAsia="仿宋_GB2312"/>
          <w:sz w:val="32"/>
          <w:szCs w:val="32"/>
        </w:rPr>
        <w:t>本</w:t>
      </w:r>
      <w:r>
        <w:rPr>
          <w:rFonts w:eastAsia="仿宋_GB2312"/>
          <w:sz w:val="32"/>
          <w:szCs w:val="32"/>
        </w:rPr>
        <w:t>机关基本运行的经费，也包括</w:t>
      </w:r>
      <w:r>
        <w:rPr>
          <w:rFonts w:hint="eastAsia" w:eastAsia="仿宋_GB2312"/>
          <w:sz w:val="32"/>
          <w:szCs w:val="32"/>
        </w:rPr>
        <w:t>专项商品和服务支出6万元</w:t>
      </w:r>
      <w:r>
        <w:rPr>
          <w:rFonts w:eastAsia="仿宋_GB2312"/>
          <w:sz w:val="32"/>
          <w:szCs w:val="32"/>
        </w:rPr>
        <w:t>。</w:t>
      </w:r>
    </w:p>
    <w:p>
      <w:pPr>
        <w:spacing w:line="520" w:lineRule="exact"/>
        <w:ind w:firstLine="640" w:firstLineChars="200"/>
        <w:rPr>
          <w:rFonts w:eastAsia="仿宋_GB2312"/>
          <w:sz w:val="32"/>
          <w:szCs w:val="32"/>
        </w:rPr>
      </w:pPr>
      <w:r>
        <w:rPr>
          <w:rFonts w:hint="eastAsia" w:eastAsia="仿宋_GB2312"/>
          <w:sz w:val="32"/>
          <w:szCs w:val="32"/>
        </w:rPr>
        <w:t>本部门无下属预算单位。</w:t>
      </w:r>
    </w:p>
    <w:p>
      <w:pPr>
        <w:ind w:firstLine="630" w:firstLineChars="196"/>
        <w:rPr>
          <w:rFonts w:ascii="宋体" w:hAnsi="宋体" w:cs="宋体"/>
          <w:b/>
          <w:bCs/>
          <w:kern w:val="0"/>
          <w:sz w:val="20"/>
          <w:szCs w:val="20"/>
        </w:rPr>
      </w:pPr>
      <w:r>
        <w:rPr>
          <w:rFonts w:eastAsia="仿宋_GB2312"/>
          <w:b/>
          <w:sz w:val="32"/>
          <w:szCs w:val="32"/>
        </w:rPr>
        <w:t>（一）收入预算</w:t>
      </w:r>
      <w:r>
        <w:rPr>
          <w:rFonts w:eastAsia="仿宋_GB2312"/>
          <w:sz w:val="32"/>
          <w:szCs w:val="32"/>
        </w:rPr>
        <w:t>：</w:t>
      </w:r>
      <w:r>
        <w:rPr>
          <w:rFonts w:hint="eastAsia" w:eastAsia="仿宋_GB2312"/>
          <w:sz w:val="32"/>
          <w:szCs w:val="32"/>
        </w:rPr>
        <w:t>2018</w:t>
      </w:r>
      <w:r>
        <w:rPr>
          <w:rFonts w:eastAsia="仿宋_GB2312"/>
          <w:sz w:val="32"/>
          <w:szCs w:val="32"/>
        </w:rPr>
        <w:t>年年初预算数</w:t>
      </w:r>
      <w:r>
        <w:rPr>
          <w:rFonts w:hint="eastAsia" w:eastAsia="仿宋_GB2312"/>
          <w:sz w:val="32"/>
          <w:szCs w:val="32"/>
        </w:rPr>
        <w:t>273.26</w:t>
      </w:r>
      <w:r>
        <w:rPr>
          <w:rFonts w:eastAsia="仿宋_GB2312"/>
          <w:sz w:val="32"/>
          <w:szCs w:val="32"/>
        </w:rPr>
        <w:t>万元，其中，一般公共预算拨款</w:t>
      </w:r>
      <w:r>
        <w:rPr>
          <w:rFonts w:hint="eastAsia" w:eastAsia="仿宋_GB2312"/>
          <w:sz w:val="32"/>
          <w:szCs w:val="32"/>
        </w:rPr>
        <w:t>273.26</w:t>
      </w:r>
      <w:r>
        <w:rPr>
          <w:rFonts w:eastAsia="仿宋_GB2312"/>
          <w:sz w:val="32"/>
          <w:szCs w:val="32"/>
        </w:rPr>
        <w:t>万元。</w:t>
      </w:r>
    </w:p>
    <w:p>
      <w:pPr>
        <w:ind w:firstLine="630" w:firstLineChars="196"/>
        <w:rPr>
          <w:rFonts w:eastAsia="仿宋_GB2312"/>
          <w:sz w:val="32"/>
          <w:szCs w:val="32"/>
        </w:rPr>
      </w:pPr>
      <w:r>
        <w:rPr>
          <w:rFonts w:eastAsia="仿宋_GB2312"/>
          <w:b/>
          <w:sz w:val="32"/>
          <w:szCs w:val="32"/>
        </w:rPr>
        <w:t>（二）支出预算：</w:t>
      </w:r>
      <w:r>
        <w:rPr>
          <w:rFonts w:hint="eastAsia" w:eastAsia="仿宋_GB2312"/>
          <w:sz w:val="32"/>
          <w:szCs w:val="32"/>
        </w:rPr>
        <w:t>2018</w:t>
      </w:r>
      <w:r>
        <w:rPr>
          <w:rFonts w:eastAsia="仿宋_GB2312"/>
          <w:sz w:val="32"/>
          <w:szCs w:val="32"/>
        </w:rPr>
        <w:t>年年初预算数</w:t>
      </w:r>
      <w:r>
        <w:rPr>
          <w:rFonts w:hint="eastAsia" w:eastAsia="仿宋_GB2312"/>
          <w:sz w:val="32"/>
          <w:szCs w:val="32"/>
        </w:rPr>
        <w:t>273.26</w:t>
      </w:r>
      <w:r>
        <w:rPr>
          <w:rFonts w:eastAsia="仿宋_GB2312"/>
          <w:sz w:val="32"/>
          <w:szCs w:val="32"/>
        </w:rPr>
        <w:t>万元，其中，一般公共服务支出</w:t>
      </w:r>
      <w:r>
        <w:rPr>
          <w:rFonts w:hint="eastAsia" w:eastAsia="仿宋_GB2312"/>
          <w:sz w:val="32"/>
          <w:szCs w:val="32"/>
        </w:rPr>
        <w:t>261.43</w:t>
      </w:r>
      <w:r>
        <w:rPr>
          <w:rFonts w:eastAsia="仿宋_GB2312"/>
          <w:sz w:val="32"/>
          <w:szCs w:val="32"/>
        </w:rPr>
        <w:t>万元，</w:t>
      </w:r>
      <w:r>
        <w:rPr>
          <w:rFonts w:hint="eastAsia" w:eastAsia="仿宋_GB2312"/>
          <w:sz w:val="32"/>
          <w:szCs w:val="32"/>
        </w:rPr>
        <w:t>住房保障支出11.83万元</w:t>
      </w:r>
      <w:r>
        <w:rPr>
          <w:rFonts w:eastAsia="仿宋_GB2312"/>
          <w:sz w:val="32"/>
          <w:szCs w:val="32"/>
        </w:rPr>
        <w:t>。</w:t>
      </w:r>
    </w:p>
    <w:p>
      <w:pPr>
        <w:spacing w:line="520" w:lineRule="exact"/>
        <w:ind w:firstLine="640" w:firstLineChars="200"/>
        <w:rPr>
          <w:rFonts w:eastAsia="仿宋_GB2312"/>
          <w:sz w:val="32"/>
          <w:szCs w:val="32"/>
        </w:rPr>
      </w:pPr>
      <w:r>
        <w:rPr>
          <w:rFonts w:eastAsia="仿宋_GB2312"/>
          <w:sz w:val="32"/>
          <w:szCs w:val="32"/>
        </w:rPr>
        <w:t>具体安排如下：</w:t>
      </w:r>
    </w:p>
    <w:p>
      <w:pPr>
        <w:spacing w:line="520" w:lineRule="exact"/>
        <w:ind w:firstLine="640" w:firstLineChars="200"/>
        <w:rPr>
          <w:rFonts w:eastAsia="仿宋_GB2312"/>
          <w:sz w:val="32"/>
          <w:szCs w:val="32"/>
        </w:rPr>
      </w:pPr>
      <w:r>
        <w:rPr>
          <w:rFonts w:eastAsia="仿宋_GB2312"/>
          <w:sz w:val="32"/>
          <w:szCs w:val="32"/>
        </w:rPr>
        <w:t>1．基本支出：</w:t>
      </w:r>
      <w:r>
        <w:rPr>
          <w:rFonts w:hint="eastAsia" w:eastAsia="仿宋_GB2312"/>
          <w:sz w:val="32"/>
          <w:szCs w:val="32"/>
        </w:rPr>
        <w:t>2018</w:t>
      </w:r>
      <w:r>
        <w:rPr>
          <w:rFonts w:eastAsia="仿宋_GB2312"/>
          <w:sz w:val="32"/>
          <w:szCs w:val="32"/>
        </w:rPr>
        <w:t>年年初预算数</w:t>
      </w:r>
      <w:r>
        <w:rPr>
          <w:rFonts w:hint="eastAsia" w:eastAsia="仿宋_GB2312"/>
          <w:sz w:val="32"/>
          <w:szCs w:val="32"/>
        </w:rPr>
        <w:t>267.26</w:t>
      </w:r>
      <w:r>
        <w:rPr>
          <w:rFonts w:eastAsia="仿宋_GB2312"/>
          <w:sz w:val="32"/>
          <w:szCs w:val="32"/>
        </w:rPr>
        <w:t>万元，其中：工资福利支出</w:t>
      </w:r>
      <w:r>
        <w:rPr>
          <w:rFonts w:hint="eastAsia" w:eastAsia="仿宋_GB2312"/>
          <w:sz w:val="32"/>
          <w:szCs w:val="32"/>
        </w:rPr>
        <w:t>192.76</w:t>
      </w:r>
      <w:r>
        <w:rPr>
          <w:rFonts w:eastAsia="仿宋_GB2312"/>
          <w:sz w:val="32"/>
          <w:szCs w:val="32"/>
        </w:rPr>
        <w:t>万元，一般商品和服务支出</w:t>
      </w:r>
      <w:r>
        <w:rPr>
          <w:rFonts w:hint="eastAsia" w:eastAsia="仿宋_GB2312"/>
          <w:sz w:val="32"/>
          <w:szCs w:val="32"/>
        </w:rPr>
        <w:t>31.25</w:t>
      </w:r>
      <w:r>
        <w:rPr>
          <w:rFonts w:eastAsia="仿宋_GB2312"/>
          <w:sz w:val="32"/>
          <w:szCs w:val="32"/>
        </w:rPr>
        <w:t>万元，对个人和家庭补助支出</w:t>
      </w:r>
      <w:r>
        <w:rPr>
          <w:rFonts w:hint="eastAsia" w:eastAsia="仿宋_GB2312"/>
          <w:sz w:val="32"/>
          <w:szCs w:val="32"/>
        </w:rPr>
        <w:t>3.75</w:t>
      </w:r>
      <w:r>
        <w:rPr>
          <w:rFonts w:eastAsia="仿宋_GB2312"/>
          <w:sz w:val="32"/>
          <w:szCs w:val="32"/>
        </w:rPr>
        <w:t>万元，业务性专项支出</w:t>
      </w:r>
      <w:r>
        <w:rPr>
          <w:rFonts w:hint="eastAsia" w:eastAsia="仿宋_GB2312"/>
          <w:sz w:val="32"/>
          <w:szCs w:val="32"/>
        </w:rPr>
        <w:t>39.50</w:t>
      </w:r>
      <w:r>
        <w:rPr>
          <w:rFonts w:eastAsia="仿宋_GB2312"/>
          <w:sz w:val="32"/>
          <w:szCs w:val="32"/>
        </w:rPr>
        <w:t>万元。（是指为保障单位机构正常运转、完成日常工作任务而发生的各项支出，包括用于基本工资、津贴补贴等人员经费以及日常公用经费、业务性商品和服务支出）。</w:t>
      </w:r>
    </w:p>
    <w:p>
      <w:pPr>
        <w:spacing w:line="520" w:lineRule="exact"/>
        <w:ind w:firstLine="640" w:firstLineChars="200"/>
        <w:rPr>
          <w:rFonts w:eastAsia="仿宋_GB2312"/>
          <w:sz w:val="32"/>
          <w:szCs w:val="32"/>
        </w:rPr>
      </w:pPr>
      <w:r>
        <w:rPr>
          <w:rFonts w:eastAsia="仿宋_GB2312"/>
          <w:sz w:val="32"/>
          <w:szCs w:val="32"/>
        </w:rPr>
        <w:t>2．项目支出：</w:t>
      </w:r>
      <w:r>
        <w:rPr>
          <w:rFonts w:hint="eastAsia" w:eastAsia="仿宋_GB2312"/>
          <w:sz w:val="32"/>
          <w:szCs w:val="32"/>
        </w:rPr>
        <w:t>2018</w:t>
      </w:r>
      <w:r>
        <w:rPr>
          <w:rFonts w:eastAsia="仿宋_GB2312"/>
          <w:sz w:val="32"/>
          <w:szCs w:val="32"/>
        </w:rPr>
        <w:t>年年初预算数为</w:t>
      </w:r>
      <w:r>
        <w:rPr>
          <w:rFonts w:hint="eastAsia" w:eastAsia="仿宋_GB2312"/>
          <w:sz w:val="32"/>
          <w:szCs w:val="32"/>
        </w:rPr>
        <w:t>6</w:t>
      </w:r>
      <w:r>
        <w:rPr>
          <w:rFonts w:eastAsia="仿宋_GB2312"/>
          <w:sz w:val="32"/>
          <w:szCs w:val="32"/>
        </w:rPr>
        <w:t>万元，</w:t>
      </w:r>
      <w:r>
        <w:rPr>
          <w:rFonts w:hint="eastAsia" w:eastAsia="仿宋_GB2312"/>
          <w:sz w:val="32"/>
          <w:szCs w:val="32"/>
        </w:rPr>
        <w:t>为持续项目见义勇为专项基金</w:t>
      </w:r>
      <w:r>
        <w:rPr>
          <w:rFonts w:eastAsia="仿宋_GB2312"/>
          <w:sz w:val="32"/>
          <w:szCs w:val="32"/>
        </w:rPr>
        <w:t>。</w:t>
      </w:r>
    </w:p>
    <w:p>
      <w:pPr>
        <w:spacing w:line="520" w:lineRule="exact"/>
        <w:ind w:firstLine="640" w:firstLineChars="200"/>
        <w:rPr>
          <w:rFonts w:eastAsia="仿宋_GB2312"/>
          <w:sz w:val="32"/>
          <w:szCs w:val="32"/>
        </w:rPr>
      </w:pPr>
      <w:r>
        <w:rPr>
          <w:rFonts w:eastAsia="仿宋_GB2312"/>
          <w:sz w:val="32"/>
          <w:szCs w:val="32"/>
        </w:rPr>
        <w:t>预算收支增减变化情况说明：20</w:t>
      </w:r>
      <w:r>
        <w:rPr>
          <w:rFonts w:hint="eastAsia" w:eastAsia="仿宋_GB2312"/>
          <w:sz w:val="32"/>
          <w:szCs w:val="32"/>
        </w:rPr>
        <w:t>18</w:t>
      </w:r>
      <w:r>
        <w:rPr>
          <w:rFonts w:eastAsia="仿宋_GB2312"/>
          <w:sz w:val="32"/>
          <w:szCs w:val="32"/>
        </w:rPr>
        <w:t>年度本单位年初预算数为</w:t>
      </w:r>
      <w:r>
        <w:rPr>
          <w:rFonts w:hint="eastAsia" w:eastAsia="仿宋_GB2312"/>
          <w:sz w:val="32"/>
          <w:szCs w:val="32"/>
        </w:rPr>
        <w:t>273.26</w:t>
      </w:r>
      <w:r>
        <w:rPr>
          <w:rFonts w:eastAsia="仿宋_GB2312"/>
          <w:sz w:val="32"/>
          <w:szCs w:val="32"/>
        </w:rPr>
        <w:t>万元，比上年增加</w:t>
      </w:r>
      <w:r>
        <w:rPr>
          <w:rFonts w:hint="eastAsia" w:eastAsia="仿宋_GB2312"/>
          <w:sz w:val="32"/>
          <w:szCs w:val="32"/>
        </w:rPr>
        <w:t>61.95</w:t>
      </w:r>
      <w:r>
        <w:rPr>
          <w:rFonts w:eastAsia="仿宋_GB2312"/>
          <w:sz w:val="32"/>
          <w:szCs w:val="32"/>
        </w:rPr>
        <w:t>万元，主要原因是人员增加</w:t>
      </w:r>
      <w:r>
        <w:rPr>
          <w:rFonts w:hint="eastAsia" w:eastAsia="仿宋_GB2312"/>
          <w:sz w:val="32"/>
          <w:szCs w:val="32"/>
        </w:rPr>
        <w:t>、工资调整、增加政法津贴等。</w:t>
      </w:r>
    </w:p>
    <w:p>
      <w:pPr>
        <w:spacing w:line="520" w:lineRule="exact"/>
        <w:ind w:firstLine="643" w:firstLineChars="200"/>
        <w:rPr>
          <w:rFonts w:eastAsia="仿宋_GB2312"/>
          <w:sz w:val="32"/>
          <w:szCs w:val="32"/>
        </w:rPr>
      </w:pPr>
      <w:r>
        <w:rPr>
          <w:rFonts w:hint="eastAsia" w:ascii="楷体_GB2312" w:eastAsia="楷体_GB2312"/>
          <w:b/>
          <w:sz w:val="32"/>
          <w:szCs w:val="32"/>
        </w:rPr>
        <w:t>（三）机关运行经费安排情况：</w:t>
      </w:r>
      <w:r>
        <w:rPr>
          <w:rFonts w:eastAsia="仿宋_GB2312"/>
          <w:sz w:val="32"/>
          <w:szCs w:val="32"/>
        </w:rPr>
        <w:t>本部门</w:t>
      </w:r>
      <w:r>
        <w:rPr>
          <w:rFonts w:hint="eastAsia" w:eastAsia="仿宋_GB2312"/>
          <w:sz w:val="32"/>
          <w:szCs w:val="32"/>
        </w:rPr>
        <w:t>2018</w:t>
      </w:r>
      <w:r>
        <w:rPr>
          <w:rFonts w:eastAsia="仿宋_GB2312"/>
          <w:sz w:val="32"/>
          <w:szCs w:val="32"/>
        </w:rPr>
        <w:t>年年初预算机关运行经费(商品和服务支出+业务性专项)共安排</w:t>
      </w:r>
      <w:r>
        <w:rPr>
          <w:rFonts w:hint="eastAsia" w:eastAsia="仿宋_GB2312"/>
          <w:sz w:val="32"/>
          <w:szCs w:val="32"/>
        </w:rPr>
        <w:t>70.75</w:t>
      </w:r>
      <w:r>
        <w:rPr>
          <w:rFonts w:eastAsia="仿宋_GB2312"/>
          <w:sz w:val="32"/>
          <w:szCs w:val="32"/>
        </w:rPr>
        <w:t>万元，比上年度预算增加</w:t>
      </w:r>
      <w:r>
        <w:rPr>
          <w:rFonts w:hint="eastAsia" w:eastAsia="仿宋_GB2312"/>
          <w:sz w:val="32"/>
          <w:szCs w:val="32"/>
        </w:rPr>
        <w:t>16.39</w:t>
      </w:r>
      <w:r>
        <w:rPr>
          <w:rFonts w:eastAsia="仿宋_GB2312"/>
          <w:sz w:val="32"/>
          <w:szCs w:val="32"/>
        </w:rPr>
        <w:t>万元，增加的主要原因是</w:t>
      </w:r>
      <w:r>
        <w:rPr>
          <w:rFonts w:hint="eastAsia" w:eastAsia="仿宋_GB2312"/>
          <w:sz w:val="32"/>
          <w:szCs w:val="32"/>
        </w:rPr>
        <w:t>增加其他交通费用等。</w:t>
      </w:r>
    </w:p>
    <w:p>
      <w:pPr>
        <w:ind w:firstLine="630" w:firstLineChars="196"/>
        <w:rPr>
          <w:rFonts w:eastAsia="仿宋_GB2312"/>
          <w:sz w:val="32"/>
          <w:szCs w:val="32"/>
        </w:rPr>
      </w:pPr>
      <w:r>
        <w:rPr>
          <w:rFonts w:hint="eastAsia" w:ascii="楷体_GB2312" w:eastAsia="楷体_GB2312"/>
          <w:b/>
          <w:sz w:val="32"/>
          <w:szCs w:val="32"/>
        </w:rPr>
        <w:t>（四)政府采购预算：</w:t>
      </w:r>
      <w:r>
        <w:rPr>
          <w:rFonts w:hint="eastAsia" w:eastAsia="仿宋_GB2312"/>
          <w:sz w:val="32"/>
          <w:szCs w:val="32"/>
        </w:rPr>
        <w:t>2018</w:t>
      </w:r>
      <w:r>
        <w:rPr>
          <w:rFonts w:eastAsia="仿宋_GB2312"/>
          <w:sz w:val="32"/>
          <w:szCs w:val="32"/>
        </w:rPr>
        <w:t>年年初预算数为</w:t>
      </w:r>
      <w:r>
        <w:rPr>
          <w:rFonts w:hint="eastAsia" w:eastAsia="仿宋_GB2312"/>
          <w:sz w:val="32"/>
          <w:szCs w:val="32"/>
        </w:rPr>
        <w:t>71.40</w:t>
      </w:r>
      <w:r>
        <w:rPr>
          <w:rFonts w:eastAsia="仿宋_GB2312"/>
          <w:sz w:val="32"/>
          <w:szCs w:val="32"/>
        </w:rPr>
        <w:t>万元。包含：</w:t>
      </w:r>
      <w:r>
        <w:rPr>
          <w:rFonts w:hint="eastAsia" w:eastAsia="仿宋_GB2312"/>
          <w:sz w:val="32"/>
          <w:szCs w:val="32"/>
        </w:rPr>
        <w:t>其他印刷品30</w:t>
      </w:r>
      <w:r>
        <w:rPr>
          <w:rFonts w:eastAsia="仿宋_GB2312"/>
          <w:sz w:val="32"/>
          <w:szCs w:val="32"/>
        </w:rPr>
        <w:t>万元、</w:t>
      </w:r>
      <w:r>
        <w:rPr>
          <w:rFonts w:hint="eastAsia" w:eastAsia="仿宋_GB2312"/>
          <w:sz w:val="32"/>
          <w:szCs w:val="32"/>
        </w:rPr>
        <w:t>打印设备3.5</w:t>
      </w:r>
      <w:r>
        <w:rPr>
          <w:rFonts w:eastAsia="仿宋_GB2312"/>
          <w:sz w:val="32"/>
          <w:szCs w:val="32"/>
        </w:rPr>
        <w:t>万元</w:t>
      </w:r>
      <w:r>
        <w:rPr>
          <w:rFonts w:hint="eastAsia" w:eastAsia="仿宋_GB2312"/>
          <w:sz w:val="32"/>
          <w:szCs w:val="32"/>
        </w:rPr>
        <w:t>及其他办公设备购置</w:t>
      </w:r>
      <w:r>
        <w:rPr>
          <w:rFonts w:eastAsia="仿宋_GB2312"/>
          <w:sz w:val="32"/>
          <w:szCs w:val="32"/>
        </w:rPr>
        <w:t>等。</w:t>
      </w:r>
    </w:p>
    <w:p>
      <w:pPr>
        <w:tabs>
          <w:tab w:val="left" w:pos="7560"/>
        </w:tabs>
        <w:adjustRightInd w:val="0"/>
        <w:snapToGrid w:val="0"/>
        <w:spacing w:line="560" w:lineRule="exact"/>
        <w:ind w:firstLine="643" w:firstLineChars="200"/>
        <w:jc w:val="left"/>
        <w:rPr>
          <w:rFonts w:hint="eastAsia" w:ascii="仿宋_GB2312" w:eastAsia="仿宋_GB2312"/>
          <w:sz w:val="32"/>
          <w:szCs w:val="32"/>
        </w:rPr>
      </w:pPr>
      <w:r>
        <w:rPr>
          <w:rFonts w:hint="eastAsia" w:ascii="楷体_GB2312" w:eastAsia="楷体_GB2312"/>
          <w:b/>
          <w:bCs/>
          <w:sz w:val="32"/>
          <w:szCs w:val="32"/>
        </w:rPr>
        <w:t>（五）国有资产占有情况说明</w:t>
      </w:r>
      <w:r>
        <w:rPr>
          <w:rFonts w:hint="eastAsia" w:ascii="楷体_GB2312" w:eastAsia="楷体_GB2312"/>
          <w:sz w:val="32"/>
          <w:szCs w:val="32"/>
        </w:rPr>
        <w:t>：</w:t>
      </w:r>
      <w:r>
        <w:rPr>
          <w:rFonts w:hint="eastAsia" w:ascii="仿宋_GB2312" w:eastAsia="仿宋_GB2312"/>
          <w:sz w:val="32"/>
          <w:szCs w:val="32"/>
        </w:rPr>
        <w:t>截止201</w:t>
      </w:r>
      <w:r>
        <w:rPr>
          <w:rFonts w:hint="eastAsia" w:ascii="仿宋_GB2312" w:eastAsia="仿宋_GB2312"/>
          <w:sz w:val="32"/>
          <w:szCs w:val="32"/>
          <w:lang w:val="en-US" w:eastAsia="zh-CN"/>
        </w:rPr>
        <w:t>7</w:t>
      </w:r>
      <w:r>
        <w:rPr>
          <w:rFonts w:hint="eastAsia" w:ascii="仿宋_GB2312" w:eastAsia="仿宋_GB2312"/>
          <w:sz w:val="32"/>
          <w:szCs w:val="32"/>
        </w:rPr>
        <w:t>年12月31日，本部门共有办公及业务用房</w:t>
      </w:r>
      <w:r>
        <w:rPr>
          <w:rFonts w:hint="eastAsia" w:ascii="仿宋_GB2312" w:eastAsia="仿宋_GB2312"/>
          <w:sz w:val="32"/>
          <w:szCs w:val="32"/>
          <w:lang w:val="en-US" w:eastAsia="zh-CN"/>
        </w:rPr>
        <w:t>240</w:t>
      </w:r>
      <w:r>
        <w:rPr>
          <w:rFonts w:hint="eastAsia" w:ascii="仿宋_GB2312" w:eastAsia="仿宋_GB2312"/>
          <w:sz w:val="32"/>
          <w:szCs w:val="32"/>
        </w:rPr>
        <w:t>平方米；车辆</w:t>
      </w:r>
      <w:r>
        <w:rPr>
          <w:rFonts w:hint="eastAsia" w:ascii="仿宋_GB2312" w:eastAsia="仿宋_GB2312"/>
          <w:sz w:val="32"/>
          <w:szCs w:val="32"/>
          <w:lang w:val="en-US" w:eastAsia="zh-CN"/>
        </w:rPr>
        <w:t>0</w:t>
      </w:r>
      <w:r>
        <w:rPr>
          <w:rFonts w:hint="eastAsia" w:ascii="仿宋_GB2312" w:eastAsia="仿宋_GB2312"/>
          <w:sz w:val="32"/>
          <w:szCs w:val="32"/>
        </w:rPr>
        <w:t>辆，其中一般公务用车</w:t>
      </w:r>
      <w:r>
        <w:rPr>
          <w:rFonts w:hint="eastAsia" w:ascii="仿宋_GB2312" w:eastAsia="仿宋_GB2312"/>
          <w:sz w:val="32"/>
          <w:szCs w:val="32"/>
          <w:lang w:val="en-US" w:eastAsia="zh-CN"/>
        </w:rPr>
        <w:t>0</w:t>
      </w:r>
      <w:r>
        <w:rPr>
          <w:rFonts w:hint="eastAsia" w:ascii="仿宋_GB2312" w:eastAsia="仿宋_GB2312"/>
          <w:sz w:val="32"/>
          <w:szCs w:val="32"/>
        </w:rPr>
        <w:t>辆；单位价值200万以上大型设备</w:t>
      </w:r>
      <w:r>
        <w:rPr>
          <w:rFonts w:hint="eastAsia" w:ascii="仿宋_GB2312" w:eastAsia="仿宋_GB2312"/>
          <w:sz w:val="32"/>
          <w:szCs w:val="32"/>
          <w:lang w:val="en-US" w:eastAsia="zh-CN"/>
        </w:rPr>
        <w:t>0</w:t>
      </w:r>
      <w:r>
        <w:rPr>
          <w:rFonts w:hint="eastAsia" w:ascii="仿宋_GB2312" w:eastAsia="仿宋_GB2312"/>
          <w:sz w:val="32"/>
          <w:szCs w:val="32"/>
        </w:rPr>
        <w:t>套。2019年部门预算安排购置车辆</w:t>
      </w:r>
      <w:r>
        <w:rPr>
          <w:rFonts w:hint="eastAsia" w:ascii="仿宋_GB2312" w:eastAsia="仿宋_GB2312"/>
          <w:sz w:val="32"/>
          <w:szCs w:val="32"/>
          <w:lang w:val="en-US" w:eastAsia="zh-CN"/>
        </w:rPr>
        <w:t>0</w:t>
      </w:r>
      <w:r>
        <w:rPr>
          <w:rFonts w:hint="eastAsia" w:ascii="仿宋_GB2312" w:eastAsia="仿宋_GB2312"/>
          <w:sz w:val="32"/>
          <w:szCs w:val="32"/>
        </w:rPr>
        <w:t>辆，预算安排购置价值200万以上大型设备</w:t>
      </w:r>
      <w:r>
        <w:rPr>
          <w:rFonts w:hint="eastAsia" w:ascii="仿宋_GB2312" w:eastAsia="仿宋_GB2312"/>
          <w:sz w:val="32"/>
          <w:szCs w:val="32"/>
          <w:lang w:val="en-US" w:eastAsia="zh-CN"/>
        </w:rPr>
        <w:t>0</w:t>
      </w:r>
      <w:r>
        <w:rPr>
          <w:rFonts w:hint="eastAsia" w:ascii="仿宋_GB2312" w:eastAsia="仿宋_GB2312"/>
          <w:sz w:val="32"/>
          <w:szCs w:val="32"/>
        </w:rPr>
        <w:t>套。</w:t>
      </w:r>
    </w:p>
    <w:p>
      <w:pPr>
        <w:tabs>
          <w:tab w:val="left" w:pos="7560"/>
        </w:tabs>
        <w:adjustRightInd w:val="0"/>
        <w:snapToGrid w:val="0"/>
        <w:spacing w:line="560" w:lineRule="exact"/>
        <w:ind w:firstLine="482" w:firstLineChars="150"/>
        <w:jc w:val="left"/>
        <w:rPr>
          <w:rFonts w:hint="eastAsia" w:ascii="楷体_GB2312" w:eastAsia="楷体_GB2312"/>
          <w:b/>
          <w:sz w:val="32"/>
          <w:szCs w:val="32"/>
        </w:rPr>
      </w:pPr>
      <w:r>
        <w:rPr>
          <w:rFonts w:hint="eastAsia" w:ascii="仿宋_GB2312" w:eastAsia="仿宋_GB2312"/>
          <w:b/>
          <w:bCs/>
          <w:color w:val="000000"/>
          <w:sz w:val="32"/>
          <w:szCs w:val="32"/>
        </w:rPr>
        <w:t>（六）</w:t>
      </w:r>
      <w:r>
        <w:rPr>
          <w:rFonts w:hint="eastAsia" w:ascii="楷体_GB2312" w:eastAsia="楷体_GB2312"/>
          <w:b/>
          <w:bCs/>
          <w:color w:val="000000"/>
          <w:sz w:val="32"/>
          <w:szCs w:val="32"/>
        </w:rPr>
        <w:t>预算绩效目标说明</w:t>
      </w:r>
      <w:r>
        <w:rPr>
          <w:rFonts w:hint="eastAsia" w:ascii="宋体" w:hAnsi="宋体" w:cs="宋体"/>
          <w:color w:val="000000"/>
          <w:sz w:val="28"/>
          <w:szCs w:val="28"/>
        </w:rPr>
        <w:t>：</w:t>
      </w:r>
      <w:r>
        <w:rPr>
          <w:rFonts w:hint="eastAsia" w:ascii="仿宋_GB2312" w:eastAsia="仿宋_GB2312"/>
          <w:color w:val="000000"/>
          <w:sz w:val="32"/>
          <w:szCs w:val="32"/>
        </w:rPr>
        <w:t>本部门整体支出和项目支出实行绩效目标管理，纳入2019年部门整体支出绩效目标的金额为</w:t>
      </w:r>
      <w:r>
        <w:rPr>
          <w:rFonts w:hint="eastAsia" w:ascii="仿宋_GB2312" w:eastAsia="仿宋_GB2312"/>
          <w:color w:val="000000"/>
          <w:sz w:val="32"/>
          <w:szCs w:val="32"/>
          <w:lang w:val="en-US" w:eastAsia="zh-CN"/>
        </w:rPr>
        <w:t>266.51</w:t>
      </w:r>
      <w:r>
        <w:rPr>
          <w:rFonts w:hint="eastAsia" w:ascii="仿宋_GB2312" w:eastAsia="仿宋_GB2312"/>
          <w:color w:val="000000"/>
          <w:sz w:val="32"/>
          <w:szCs w:val="32"/>
        </w:rPr>
        <w:t>万元，其中，基本支出</w:t>
      </w:r>
      <w:r>
        <w:rPr>
          <w:rFonts w:hint="eastAsia" w:ascii="仿宋_GB2312" w:eastAsia="仿宋_GB2312"/>
          <w:color w:val="000000"/>
          <w:sz w:val="32"/>
          <w:szCs w:val="32"/>
          <w:lang w:val="en-US" w:eastAsia="zh-CN"/>
        </w:rPr>
        <w:t>267.26</w:t>
      </w:r>
      <w:r>
        <w:rPr>
          <w:rFonts w:hint="eastAsia" w:ascii="仿宋_GB2312" w:eastAsia="仿宋_GB2312"/>
          <w:color w:val="000000"/>
          <w:sz w:val="32"/>
          <w:szCs w:val="32"/>
        </w:rPr>
        <w:t>万元，项目支出</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万元。</w:t>
      </w:r>
    </w:p>
    <w:p>
      <w:pPr>
        <w:spacing w:line="520" w:lineRule="exact"/>
        <w:ind w:firstLine="643" w:firstLineChars="200"/>
        <w:rPr>
          <w:rFonts w:ascii="楷体_GB2312" w:eastAsia="楷体_GB2312"/>
          <w:b/>
          <w:sz w:val="32"/>
          <w:szCs w:val="32"/>
        </w:rPr>
      </w:pPr>
      <w:r>
        <w:rPr>
          <w:rFonts w:hint="eastAsia" w:ascii="楷体_GB2312" w:eastAsia="楷体_GB2312"/>
          <w:b/>
          <w:sz w:val="32"/>
          <w:szCs w:val="32"/>
        </w:rPr>
        <w:t>（</w:t>
      </w:r>
      <w:r>
        <w:rPr>
          <w:rFonts w:hint="eastAsia" w:ascii="楷体_GB2312" w:eastAsia="楷体_GB2312"/>
          <w:b/>
          <w:sz w:val="32"/>
          <w:szCs w:val="32"/>
          <w:lang w:eastAsia="zh-CN"/>
        </w:rPr>
        <w:t>七</w:t>
      </w:r>
      <w:r>
        <w:rPr>
          <w:rFonts w:hint="eastAsia" w:ascii="楷体_GB2312" w:eastAsia="楷体_GB2312"/>
          <w:b/>
          <w:sz w:val="32"/>
          <w:szCs w:val="32"/>
        </w:rPr>
        <w:t>）“三公”等经费预算：</w:t>
      </w:r>
    </w:p>
    <w:p>
      <w:pPr>
        <w:spacing w:line="520" w:lineRule="exact"/>
        <w:ind w:firstLine="640" w:firstLineChars="200"/>
        <w:rPr>
          <w:rFonts w:eastAsia="仿宋_GB2312"/>
          <w:sz w:val="32"/>
          <w:szCs w:val="32"/>
        </w:rPr>
      </w:pPr>
      <w:r>
        <w:rPr>
          <w:rFonts w:hint="eastAsia" w:eastAsia="仿宋_GB2312"/>
          <w:sz w:val="32"/>
          <w:szCs w:val="32"/>
        </w:rPr>
        <w:t>2018</w:t>
      </w:r>
      <w:r>
        <w:rPr>
          <w:rFonts w:eastAsia="仿宋_GB2312"/>
          <w:sz w:val="32"/>
          <w:szCs w:val="32"/>
        </w:rPr>
        <w:t>年“三公”经费预算数</w:t>
      </w:r>
      <w:r>
        <w:rPr>
          <w:rFonts w:hint="eastAsia" w:eastAsia="仿宋_GB2312"/>
          <w:sz w:val="32"/>
          <w:szCs w:val="32"/>
        </w:rPr>
        <w:t>4.75</w:t>
      </w:r>
      <w:r>
        <w:rPr>
          <w:rFonts w:eastAsia="仿宋_GB2312"/>
          <w:sz w:val="32"/>
          <w:szCs w:val="32"/>
        </w:rPr>
        <w:t>万元，其中：</w:t>
      </w:r>
      <w:r>
        <w:rPr>
          <w:rFonts w:hint="eastAsia" w:eastAsia="仿宋_GB2312"/>
          <w:sz w:val="32"/>
          <w:szCs w:val="32"/>
        </w:rPr>
        <w:t>财政拨款</w:t>
      </w:r>
      <w:r>
        <w:rPr>
          <w:rFonts w:eastAsia="仿宋_GB2312"/>
          <w:sz w:val="32"/>
          <w:szCs w:val="32"/>
        </w:rPr>
        <w:t>公务接待费</w:t>
      </w:r>
      <w:r>
        <w:rPr>
          <w:rFonts w:hint="eastAsia" w:eastAsia="仿宋_GB2312"/>
          <w:sz w:val="32"/>
          <w:szCs w:val="32"/>
        </w:rPr>
        <w:t>0.75</w:t>
      </w:r>
      <w:r>
        <w:rPr>
          <w:rFonts w:eastAsia="仿宋_GB2312"/>
          <w:sz w:val="32"/>
          <w:szCs w:val="32"/>
        </w:rPr>
        <w:t>万元、</w:t>
      </w:r>
      <w:r>
        <w:rPr>
          <w:rFonts w:hint="eastAsia" w:eastAsia="仿宋_GB2312"/>
          <w:sz w:val="32"/>
          <w:szCs w:val="32"/>
        </w:rPr>
        <w:t>其他来源安排4万元（包括工作用餐）；</w:t>
      </w:r>
      <w:r>
        <w:rPr>
          <w:rFonts w:eastAsia="仿宋_GB2312"/>
          <w:sz w:val="32"/>
          <w:szCs w:val="32"/>
        </w:rPr>
        <w:t>公务用车购置及运行费</w:t>
      </w:r>
      <w:r>
        <w:rPr>
          <w:rFonts w:hint="eastAsia" w:eastAsia="仿宋_GB2312"/>
          <w:sz w:val="32"/>
          <w:szCs w:val="32"/>
        </w:rPr>
        <w:t>0</w:t>
      </w:r>
      <w:r>
        <w:rPr>
          <w:rFonts w:eastAsia="仿宋_GB2312"/>
          <w:sz w:val="32"/>
          <w:szCs w:val="32"/>
        </w:rPr>
        <w:t>万元、因公出国（境）费</w:t>
      </w:r>
      <w:r>
        <w:rPr>
          <w:rFonts w:hint="eastAsia" w:eastAsia="仿宋_GB2312"/>
          <w:sz w:val="32"/>
          <w:szCs w:val="32"/>
        </w:rPr>
        <w:t>0</w:t>
      </w:r>
      <w:r>
        <w:rPr>
          <w:rFonts w:eastAsia="仿宋_GB2312"/>
          <w:sz w:val="32"/>
          <w:szCs w:val="32"/>
        </w:rPr>
        <w:t>万元。</w:t>
      </w:r>
    </w:p>
    <w:p>
      <w:pPr>
        <w:spacing w:line="520" w:lineRule="exact"/>
        <w:ind w:firstLine="640" w:firstLineChars="200"/>
        <w:rPr>
          <w:rFonts w:eastAsia="仿宋_GB2312"/>
          <w:sz w:val="32"/>
          <w:szCs w:val="32"/>
        </w:rPr>
      </w:pPr>
      <w:r>
        <w:rPr>
          <w:rFonts w:eastAsia="仿宋_GB2312"/>
          <w:sz w:val="32"/>
          <w:szCs w:val="32"/>
        </w:rPr>
        <w:t>2017</w:t>
      </w:r>
      <w:r>
        <w:rPr>
          <w:rFonts w:hint="eastAsia" w:eastAsia="仿宋_GB2312"/>
          <w:sz w:val="32"/>
          <w:szCs w:val="32"/>
        </w:rPr>
        <w:t>年</w:t>
      </w:r>
      <w:r>
        <w:rPr>
          <w:rFonts w:eastAsia="仿宋_GB2312"/>
          <w:sz w:val="32"/>
          <w:szCs w:val="32"/>
        </w:rPr>
        <w:t>“</w:t>
      </w:r>
      <w:r>
        <w:rPr>
          <w:rFonts w:hint="eastAsia" w:eastAsia="仿宋_GB2312"/>
          <w:sz w:val="32"/>
          <w:szCs w:val="32"/>
        </w:rPr>
        <w:t>三公</w:t>
      </w:r>
      <w:r>
        <w:rPr>
          <w:rFonts w:eastAsia="仿宋_GB2312"/>
          <w:sz w:val="32"/>
          <w:szCs w:val="32"/>
        </w:rPr>
        <w:t>”</w:t>
      </w:r>
      <w:r>
        <w:rPr>
          <w:rFonts w:hint="eastAsia" w:eastAsia="仿宋_GB2312"/>
          <w:sz w:val="32"/>
          <w:szCs w:val="32"/>
        </w:rPr>
        <w:t>经费预算数</w:t>
      </w:r>
      <w:r>
        <w:rPr>
          <w:rFonts w:eastAsia="仿宋_GB2312"/>
          <w:sz w:val="32"/>
          <w:szCs w:val="32"/>
        </w:rPr>
        <w:t>5</w:t>
      </w:r>
      <w:r>
        <w:rPr>
          <w:rFonts w:hint="eastAsia" w:eastAsia="仿宋_GB2312"/>
          <w:sz w:val="32"/>
          <w:szCs w:val="32"/>
        </w:rPr>
        <w:t>万元，其中：公务接待费</w:t>
      </w:r>
      <w:r>
        <w:rPr>
          <w:rFonts w:eastAsia="仿宋_GB2312"/>
          <w:sz w:val="32"/>
          <w:szCs w:val="32"/>
        </w:rPr>
        <w:t>5</w:t>
      </w:r>
      <w:r>
        <w:rPr>
          <w:rFonts w:hint="eastAsia" w:eastAsia="仿宋_GB2312"/>
          <w:sz w:val="32"/>
          <w:szCs w:val="32"/>
        </w:rPr>
        <w:t>万元，</w:t>
      </w:r>
      <w:r>
        <w:rPr>
          <w:rFonts w:eastAsia="仿宋_GB2312"/>
          <w:sz w:val="32"/>
          <w:szCs w:val="32"/>
        </w:rPr>
        <w:t>公务用车购置及运行费</w:t>
      </w:r>
      <w:r>
        <w:rPr>
          <w:rFonts w:hint="eastAsia" w:eastAsia="仿宋_GB2312"/>
          <w:sz w:val="32"/>
          <w:szCs w:val="32"/>
        </w:rPr>
        <w:t>0</w:t>
      </w:r>
      <w:r>
        <w:rPr>
          <w:rFonts w:eastAsia="仿宋_GB2312"/>
          <w:sz w:val="32"/>
          <w:szCs w:val="32"/>
        </w:rPr>
        <w:t>万元、因公出国（境）费</w:t>
      </w:r>
      <w:r>
        <w:rPr>
          <w:rFonts w:hint="eastAsia" w:eastAsia="仿宋_GB2312"/>
          <w:sz w:val="32"/>
          <w:szCs w:val="32"/>
        </w:rPr>
        <w:t>0</w:t>
      </w:r>
      <w:r>
        <w:rPr>
          <w:rFonts w:eastAsia="仿宋_GB2312"/>
          <w:sz w:val="32"/>
          <w:szCs w:val="32"/>
        </w:rPr>
        <w:t>万元</w:t>
      </w:r>
      <w:r>
        <w:rPr>
          <w:rFonts w:hint="eastAsia" w:eastAsia="仿宋_GB2312"/>
          <w:sz w:val="32"/>
          <w:szCs w:val="32"/>
        </w:rPr>
        <w:t>。</w:t>
      </w:r>
    </w:p>
    <w:p>
      <w:pPr>
        <w:spacing w:line="520" w:lineRule="exact"/>
        <w:ind w:firstLine="640" w:firstLineChars="200"/>
        <w:rPr>
          <w:rFonts w:eastAsia="仿宋_GB2312"/>
          <w:sz w:val="32"/>
          <w:szCs w:val="32"/>
        </w:rPr>
      </w:pPr>
      <w:r>
        <w:rPr>
          <w:rFonts w:hint="eastAsia" w:eastAsia="仿宋_GB2312"/>
          <w:sz w:val="32"/>
          <w:szCs w:val="32"/>
        </w:rPr>
        <w:t>2018年较上年减少0.25万元，原因是厉行节约、严格管理、规范报销等。</w:t>
      </w:r>
    </w:p>
    <w:p>
      <w:pPr>
        <w:tabs>
          <w:tab w:val="left" w:pos="7560"/>
        </w:tabs>
        <w:adjustRightInd w:val="0"/>
        <w:snapToGrid w:val="0"/>
        <w:spacing w:line="560" w:lineRule="exact"/>
        <w:ind w:firstLine="643" w:firstLineChars="200"/>
        <w:jc w:val="left"/>
        <w:rPr>
          <w:rFonts w:hint="eastAsia" w:ascii="仿宋_GB2312" w:eastAsia="仿宋_GB2312"/>
          <w:b/>
          <w:bCs/>
          <w:sz w:val="32"/>
          <w:szCs w:val="32"/>
        </w:rPr>
      </w:pPr>
      <w:r>
        <w:rPr>
          <w:rFonts w:hint="eastAsia" w:ascii="仿宋_GB2312" w:eastAsia="仿宋_GB2312"/>
          <w:b/>
          <w:bCs/>
          <w:sz w:val="32"/>
          <w:szCs w:val="32"/>
        </w:rPr>
        <w:t>名词解释：</w:t>
      </w:r>
    </w:p>
    <w:p>
      <w:pPr>
        <w:tabs>
          <w:tab w:val="left" w:pos="7560"/>
        </w:tabs>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一般公共预算: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政府性基金预算: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国有资本经营预算: 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0" w:firstLineChars="200"/>
        <w:jc w:val="left"/>
        <w:rPr>
          <w:rFonts w:ascii="仿宋_GB2312" w:eastAsia="仿宋_GB2312"/>
          <w:sz w:val="32"/>
          <w:szCs w:val="32"/>
        </w:rPr>
      </w:pPr>
      <w:r>
        <w:rPr>
          <w:rFonts w:ascii="仿宋_GB2312" w:eastAsia="仿宋_GB2312"/>
          <w:sz w:val="32"/>
          <w:szCs w:val="32"/>
        </w:rPr>
        <w:t>4.社会保险基金预算: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0" w:firstLineChars="200"/>
        <w:jc w:val="left"/>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w:t>
      </w:r>
      <w:r>
        <w:rPr>
          <w:rFonts w:ascii="仿宋_GB2312" w:eastAsia="仿宋_GB2312"/>
          <w:sz w:val="32"/>
          <w:szCs w:val="32"/>
        </w:rPr>
        <w:t>基本支出：指为保障机构正常运转、完成日常工作任务而发生的人员支出和公用支出。</w:t>
      </w:r>
    </w:p>
    <w:p>
      <w:pPr>
        <w:tabs>
          <w:tab w:val="left" w:pos="7560"/>
        </w:tabs>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项目支出：指在基本支出之外为完成特定行政任务和事业发展目标所发生的支出。</w:t>
      </w:r>
    </w:p>
    <w:p>
      <w:pPr>
        <w:tabs>
          <w:tab w:val="left" w:pos="7560"/>
        </w:tabs>
        <w:adjustRightInd w:val="0"/>
        <w:snapToGrid w:val="0"/>
        <w:spacing w:line="560" w:lineRule="exact"/>
        <w:ind w:firstLine="640" w:firstLineChars="200"/>
        <w:jc w:val="left"/>
        <w:rPr>
          <w:rFonts w:ascii="仿宋_GB2312" w:eastAsia="仿宋_GB2312"/>
          <w:sz w:val="32"/>
          <w:szCs w:val="32"/>
        </w:rPr>
      </w:pPr>
      <w:r>
        <w:rPr>
          <w:rFonts w:ascii="仿宋_GB2312" w:eastAsia="仿宋_GB2312"/>
          <w:sz w:val="32"/>
          <w:szCs w:val="32"/>
        </w:rPr>
        <w:t>7. “三公”经费：是指商品和服务支出中的因公出国（境）费用、公务用车购置及运行维护费和公务接待费。</w:t>
      </w:r>
      <w:r>
        <w:rPr>
          <w:rFonts w:ascii="仿宋_GB2312" w:eastAsia="仿宋_GB2312"/>
          <w:sz w:val="32"/>
          <w:szCs w:val="32"/>
        </w:rPr>
        <w:br w:type="textWrapping"/>
      </w:r>
      <w:r>
        <w:rPr>
          <w:rFonts w:hint="eastAsia" w:ascii="仿宋_GB2312" w:eastAsia="仿宋_GB2312"/>
          <w:sz w:val="32"/>
          <w:szCs w:val="32"/>
        </w:rPr>
        <w:t xml:space="preserve">    </w:t>
      </w:r>
      <w:r>
        <w:rPr>
          <w:rFonts w:ascii="仿宋_GB2312" w:eastAsia="仿宋_GB2312"/>
          <w:sz w:val="32"/>
          <w:szCs w:val="32"/>
        </w:rPr>
        <w:t> 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2891" w:firstLineChars="900"/>
        <w:jc w:val="left"/>
        <w:rPr>
          <w:rFonts w:hint="eastAsia" w:ascii="仿宋_GB2312" w:eastAsia="仿宋_GB2312"/>
          <w:b/>
          <w:bCs/>
          <w:color w:val="FF0000"/>
          <w:sz w:val="32"/>
          <w:szCs w:val="32"/>
        </w:rPr>
      </w:pPr>
    </w:p>
    <w:p>
      <w:pPr>
        <w:tabs>
          <w:tab w:val="left" w:pos="7560"/>
        </w:tabs>
        <w:adjustRightInd w:val="0"/>
        <w:snapToGrid w:val="0"/>
        <w:spacing w:line="560" w:lineRule="exact"/>
        <w:ind w:firstLine="2891" w:firstLineChars="900"/>
        <w:jc w:val="left"/>
        <w:rPr>
          <w:rFonts w:hint="eastAsia" w:ascii="仿宋_GB2312" w:eastAsia="仿宋_GB2312"/>
          <w:color w:val="000000"/>
          <w:sz w:val="32"/>
          <w:szCs w:val="32"/>
        </w:rPr>
      </w:pPr>
      <w:r>
        <w:rPr>
          <w:rFonts w:hint="eastAsia" w:ascii="仿宋_GB2312" w:eastAsia="仿宋_GB2312"/>
          <w:b/>
          <w:bCs/>
          <w:color w:val="000000"/>
          <w:sz w:val="32"/>
          <w:szCs w:val="32"/>
        </w:rPr>
        <w:t>部门预算公开表格目录</w:t>
      </w:r>
    </w:p>
    <w:p>
      <w:pPr>
        <w:pStyle w:val="2"/>
        <w:spacing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表一：收  支  预  算  总  表</w:t>
      </w:r>
    </w:p>
    <w:p>
      <w:pPr>
        <w:pStyle w:val="2"/>
        <w:spacing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表二：收  入  预  算  总  表</w:t>
      </w:r>
    </w:p>
    <w:p>
      <w:pPr>
        <w:pStyle w:val="2"/>
        <w:spacing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表三：支出预算总表</w:t>
      </w:r>
    </w:p>
    <w:p>
      <w:pPr>
        <w:pStyle w:val="2"/>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表四：</w:t>
      </w:r>
      <w:r>
        <w:rPr>
          <w:rFonts w:hint="eastAsia" w:ascii="仿宋_GB2312" w:hAnsi="仿宋_GB2312" w:eastAsia="仿宋_GB2312" w:cs="仿宋_GB2312"/>
          <w:color w:val="000000"/>
          <w:sz w:val="32"/>
          <w:szCs w:val="32"/>
        </w:rPr>
        <w:t>支  出  预  算  分  类  汇  总  表</w:t>
      </w:r>
    </w:p>
    <w:p>
      <w:pPr>
        <w:pStyle w:val="2"/>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表五：</w:t>
      </w:r>
      <w:r>
        <w:rPr>
          <w:rFonts w:hint="eastAsia" w:ascii="仿宋_GB2312" w:hAnsi="仿宋_GB2312" w:eastAsia="仿宋_GB2312" w:cs="仿宋_GB2312"/>
          <w:color w:val="000000"/>
          <w:sz w:val="32"/>
          <w:szCs w:val="32"/>
        </w:rPr>
        <w:t>基本支出预算表-工资福利支出</w:t>
      </w:r>
    </w:p>
    <w:p>
      <w:pPr>
        <w:pStyle w:val="2"/>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表六：</w:t>
      </w:r>
      <w:r>
        <w:rPr>
          <w:rFonts w:hint="eastAsia" w:ascii="仿宋_GB2312" w:hAnsi="仿宋_GB2312" w:eastAsia="仿宋_GB2312" w:cs="仿宋_GB2312"/>
          <w:color w:val="000000"/>
          <w:sz w:val="32"/>
          <w:szCs w:val="32"/>
        </w:rPr>
        <w:t>基本支出预算明细表-商品和服务支出</w:t>
      </w:r>
    </w:p>
    <w:p>
      <w:pPr>
        <w:pStyle w:val="2"/>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表七：</w:t>
      </w:r>
      <w:r>
        <w:rPr>
          <w:rFonts w:hint="eastAsia" w:ascii="仿宋_GB2312" w:hAnsi="仿宋_GB2312" w:eastAsia="仿宋_GB2312" w:cs="仿宋_GB2312"/>
          <w:color w:val="000000"/>
          <w:sz w:val="32"/>
          <w:szCs w:val="32"/>
        </w:rPr>
        <w:t>基本支出明细表-对个人和家庭的补助</w:t>
      </w:r>
    </w:p>
    <w:p>
      <w:pPr>
        <w:pStyle w:val="2"/>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表八：</w:t>
      </w:r>
      <w:r>
        <w:rPr>
          <w:rFonts w:hint="eastAsia" w:ascii="仿宋_GB2312" w:hAnsi="仿宋_GB2312" w:eastAsia="仿宋_GB2312" w:cs="仿宋_GB2312"/>
          <w:color w:val="000000"/>
          <w:sz w:val="32"/>
          <w:szCs w:val="32"/>
        </w:rPr>
        <w:t>财  政  拨  款  收  支  预  算  总  表</w:t>
      </w:r>
    </w:p>
    <w:p>
      <w:pPr>
        <w:pStyle w:val="2"/>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表九：</w:t>
      </w:r>
      <w:r>
        <w:rPr>
          <w:rFonts w:hint="eastAsia" w:ascii="仿宋_GB2312" w:hAnsi="仿宋_GB2312" w:eastAsia="仿宋_GB2312" w:cs="仿宋_GB2312"/>
          <w:color w:val="000000"/>
          <w:sz w:val="32"/>
          <w:szCs w:val="32"/>
        </w:rPr>
        <w:t>一般公共财政拨款支出预算分类汇总表</w:t>
      </w:r>
    </w:p>
    <w:p>
      <w:pPr>
        <w:pStyle w:val="2"/>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表十：</w:t>
      </w:r>
      <w:r>
        <w:rPr>
          <w:rFonts w:hint="eastAsia" w:ascii="仿宋_GB2312" w:hAnsi="仿宋_GB2312" w:eastAsia="仿宋_GB2312" w:cs="仿宋_GB2312"/>
          <w:color w:val="000000"/>
          <w:sz w:val="32"/>
          <w:szCs w:val="32"/>
        </w:rPr>
        <w:t>一般公共预算基本支出预算表-工资福利支出</w:t>
      </w:r>
    </w:p>
    <w:p>
      <w:pPr>
        <w:pStyle w:val="2"/>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表十一：</w:t>
      </w:r>
      <w:r>
        <w:rPr>
          <w:rFonts w:hint="eastAsia" w:ascii="仿宋_GB2312" w:hAnsi="仿宋_GB2312" w:eastAsia="仿宋_GB2312" w:cs="仿宋_GB2312"/>
          <w:color w:val="000000"/>
          <w:sz w:val="32"/>
          <w:szCs w:val="32"/>
        </w:rPr>
        <w:t>一般公共预算基本支出预算明细表-商品和服务支出</w:t>
      </w:r>
    </w:p>
    <w:p>
      <w:pPr>
        <w:pStyle w:val="2"/>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表十二：</w:t>
      </w:r>
      <w:r>
        <w:rPr>
          <w:rFonts w:hint="eastAsia" w:ascii="仿宋_GB2312" w:hAnsi="仿宋_GB2312" w:eastAsia="仿宋_GB2312" w:cs="仿宋_GB2312"/>
          <w:color w:val="000000"/>
          <w:sz w:val="32"/>
          <w:szCs w:val="32"/>
        </w:rPr>
        <w:t>一般公共预算基本支出明细表-对个人和家庭的补助</w:t>
      </w:r>
    </w:p>
    <w:p>
      <w:pPr>
        <w:pStyle w:val="2"/>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表十三：</w:t>
      </w:r>
      <w:r>
        <w:rPr>
          <w:rFonts w:hint="eastAsia" w:ascii="仿宋_GB2312" w:hAnsi="仿宋_GB2312" w:eastAsia="仿宋_GB2312" w:cs="仿宋_GB2312"/>
          <w:color w:val="000000"/>
          <w:sz w:val="32"/>
          <w:szCs w:val="32"/>
        </w:rPr>
        <w:t>政府性基金拨款支出预算分类汇总表</w:t>
      </w:r>
    </w:p>
    <w:p>
      <w:pPr>
        <w:pStyle w:val="2"/>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表十四：</w:t>
      </w:r>
      <w:r>
        <w:rPr>
          <w:rFonts w:hint="eastAsia" w:ascii="仿宋_GB2312" w:hAnsi="仿宋_GB2312" w:eastAsia="仿宋_GB2312" w:cs="仿宋_GB2312"/>
          <w:color w:val="000000"/>
          <w:sz w:val="32"/>
          <w:szCs w:val="32"/>
        </w:rPr>
        <w:t>纳入专户管理的非税收入拨款支出预算分类汇总表</w:t>
      </w:r>
    </w:p>
    <w:p>
      <w:pPr>
        <w:pStyle w:val="2"/>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表十五：</w:t>
      </w:r>
      <w:r>
        <w:rPr>
          <w:rFonts w:hint="eastAsia" w:ascii="仿宋_GB2312" w:hAnsi="仿宋_GB2312" w:eastAsia="仿宋_GB2312" w:cs="仿宋_GB2312"/>
          <w:color w:val="000000"/>
          <w:sz w:val="32"/>
          <w:szCs w:val="32"/>
        </w:rPr>
        <w:t>业务性专项资金预算汇总表</w:t>
      </w:r>
    </w:p>
    <w:p>
      <w:pPr>
        <w:pStyle w:val="2"/>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表十六：</w:t>
      </w:r>
      <w:r>
        <w:rPr>
          <w:rFonts w:hint="eastAsia" w:ascii="仿宋_GB2312" w:hAnsi="仿宋_GB2312" w:eastAsia="仿宋_GB2312" w:cs="仿宋_GB2312"/>
          <w:color w:val="000000"/>
          <w:sz w:val="32"/>
          <w:szCs w:val="32"/>
        </w:rPr>
        <w:t>一般公共财政拨款--经费拨款支出预算表</w:t>
      </w:r>
    </w:p>
    <w:p>
      <w:pPr>
        <w:pStyle w:val="2"/>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表十七：</w:t>
      </w:r>
      <w:r>
        <w:rPr>
          <w:rFonts w:hint="eastAsia" w:ascii="仿宋_GB2312" w:hAnsi="仿宋_GB2312" w:eastAsia="仿宋_GB2312" w:cs="仿宋_GB2312"/>
          <w:color w:val="000000"/>
          <w:sz w:val="32"/>
          <w:szCs w:val="32"/>
        </w:rPr>
        <w:t>专项资金预算汇总表</w:t>
      </w:r>
    </w:p>
    <w:p>
      <w:pPr>
        <w:pStyle w:val="2"/>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表十八：</w:t>
      </w:r>
      <w:r>
        <w:rPr>
          <w:rFonts w:hint="eastAsia" w:ascii="仿宋_GB2312" w:hAnsi="仿宋_GB2312" w:eastAsia="仿宋_GB2312" w:cs="仿宋_GB2312"/>
          <w:color w:val="000000"/>
          <w:sz w:val="32"/>
          <w:szCs w:val="32"/>
        </w:rPr>
        <w:t>项目支出预算明细表（资金性质）</w:t>
      </w:r>
    </w:p>
    <w:p>
      <w:pPr>
        <w:pStyle w:val="2"/>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表十九：</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8</w:t>
      </w:r>
      <w:bookmarkStart w:id="0" w:name="_GoBack"/>
      <w:bookmarkEnd w:id="0"/>
      <w:r>
        <w:rPr>
          <w:rFonts w:hint="eastAsia" w:ascii="仿宋_GB2312" w:hAnsi="仿宋_GB2312" w:eastAsia="仿宋_GB2312" w:cs="仿宋_GB2312"/>
          <w:color w:val="000000"/>
          <w:sz w:val="32"/>
          <w:szCs w:val="32"/>
        </w:rPr>
        <w:t>年非税征收计划表</w:t>
      </w:r>
    </w:p>
    <w:p>
      <w:pPr>
        <w:pStyle w:val="2"/>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表二十：</w:t>
      </w:r>
      <w:r>
        <w:rPr>
          <w:rFonts w:hint="eastAsia" w:ascii="仿宋_GB2312" w:hAnsi="仿宋_GB2312" w:eastAsia="仿宋_GB2312" w:cs="仿宋_GB2312"/>
          <w:color w:val="000000"/>
          <w:sz w:val="32"/>
          <w:szCs w:val="32"/>
        </w:rPr>
        <w:t>政府性经济科目支出预算总表</w:t>
      </w:r>
    </w:p>
    <w:p>
      <w:pPr>
        <w:pStyle w:val="2"/>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表二十一：</w:t>
      </w:r>
      <w:r>
        <w:rPr>
          <w:rFonts w:hint="eastAsia" w:ascii="仿宋_GB2312" w:hAnsi="仿宋_GB2312" w:eastAsia="仿宋_GB2312" w:cs="仿宋_GB2312"/>
          <w:color w:val="000000"/>
          <w:sz w:val="32"/>
          <w:szCs w:val="32"/>
        </w:rPr>
        <w:t>“三公”经费预算表</w:t>
      </w:r>
    </w:p>
    <w:p>
      <w:pPr>
        <w:pStyle w:val="2"/>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表二十二：</w:t>
      </w:r>
      <w:r>
        <w:rPr>
          <w:rFonts w:hint="eastAsia" w:ascii="仿宋_GB2312" w:hAnsi="仿宋_GB2312" w:eastAsia="仿宋_GB2312" w:cs="仿宋_GB2312"/>
          <w:color w:val="000000"/>
          <w:sz w:val="32"/>
          <w:szCs w:val="32"/>
        </w:rPr>
        <w:t>部门整体支出绩效申报表</w:t>
      </w:r>
    </w:p>
    <w:p>
      <w:pPr>
        <w:spacing w:line="520" w:lineRule="exact"/>
        <w:ind w:firstLine="640" w:firstLineChars="200"/>
        <w:rPr>
          <w:rFonts w:eastAsia="仿宋_GB2312"/>
          <w:sz w:val="32"/>
          <w:szCs w:val="32"/>
        </w:rPr>
      </w:pPr>
      <w:r>
        <w:rPr>
          <w:rFonts w:hint="eastAsia" w:ascii="仿宋_GB2312" w:hAnsi="仿宋_GB2312" w:eastAsia="仿宋_GB2312" w:cs="仿宋_GB2312"/>
          <w:color w:val="000000"/>
          <w:sz w:val="32"/>
          <w:szCs w:val="32"/>
          <w:lang w:eastAsia="zh-CN"/>
        </w:rPr>
        <w:t>表二十三：</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年本级单位专项支出预算绩效目标表</w:t>
      </w:r>
    </w:p>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9125D"/>
    <w:rsid w:val="000969AB"/>
    <w:rsid w:val="000A5C3C"/>
    <w:rsid w:val="000B5401"/>
    <w:rsid w:val="001E6AA1"/>
    <w:rsid w:val="0020103A"/>
    <w:rsid w:val="00270DCD"/>
    <w:rsid w:val="00294C31"/>
    <w:rsid w:val="002B3573"/>
    <w:rsid w:val="00317B83"/>
    <w:rsid w:val="00357951"/>
    <w:rsid w:val="00362902"/>
    <w:rsid w:val="00383CBA"/>
    <w:rsid w:val="00395AF3"/>
    <w:rsid w:val="003C1569"/>
    <w:rsid w:val="003D023C"/>
    <w:rsid w:val="003E5833"/>
    <w:rsid w:val="004A2D8B"/>
    <w:rsid w:val="004B02EC"/>
    <w:rsid w:val="004C5705"/>
    <w:rsid w:val="00535DEE"/>
    <w:rsid w:val="005406D5"/>
    <w:rsid w:val="005560C3"/>
    <w:rsid w:val="00563592"/>
    <w:rsid w:val="00597C90"/>
    <w:rsid w:val="005A1BEA"/>
    <w:rsid w:val="006165A9"/>
    <w:rsid w:val="006B73EE"/>
    <w:rsid w:val="006C5C03"/>
    <w:rsid w:val="0075000F"/>
    <w:rsid w:val="00774F17"/>
    <w:rsid w:val="007D2BC5"/>
    <w:rsid w:val="00864717"/>
    <w:rsid w:val="008818C9"/>
    <w:rsid w:val="00882975"/>
    <w:rsid w:val="008A445B"/>
    <w:rsid w:val="008C23E6"/>
    <w:rsid w:val="00911CB2"/>
    <w:rsid w:val="009F51F0"/>
    <w:rsid w:val="00B14D6C"/>
    <w:rsid w:val="00B4658A"/>
    <w:rsid w:val="00B95D7E"/>
    <w:rsid w:val="00BC2D72"/>
    <w:rsid w:val="00BE5306"/>
    <w:rsid w:val="00C52DF4"/>
    <w:rsid w:val="00D9125D"/>
    <w:rsid w:val="00E876D4"/>
    <w:rsid w:val="00F405B3"/>
    <w:rsid w:val="00F70256"/>
    <w:rsid w:val="49DA1C5B"/>
    <w:rsid w:val="7E447D9C"/>
    <w:rsid w:val="7E5B3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rPr>
      <w:rFonts w:ascii="宋体" w:hAnsi="Courier New"/>
    </w:rPr>
  </w:style>
  <w:style w:type="paragraph" w:styleId="3">
    <w:name w:val="Date"/>
    <w:basedOn w:val="1"/>
    <w:next w:val="1"/>
    <w:uiPriority w:val="0"/>
    <w:pPr>
      <w:ind w:left="100" w:leftChars="25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color w:val="000000"/>
      <w:kern w:val="0"/>
      <w:sz w:val="24"/>
    </w:rPr>
  </w:style>
  <w:style w:type="paragraph" w:customStyle="1" w:styleId="9">
    <w:name w:val="Char Char Char Char Char Char1"/>
    <w:basedOn w:val="1"/>
    <w:qFormat/>
    <w:uiPriority w:val="0"/>
    <w:rPr>
      <w:rFonts w:ascii="Tahoma" w:hAnsi="Tahoma"/>
      <w:sz w:val="24"/>
      <w:szCs w:val="20"/>
    </w:rPr>
  </w:style>
  <w:style w:type="character" w:customStyle="1" w:styleId="10">
    <w:name w:val="页眉 Char"/>
    <w:basedOn w:val="8"/>
    <w:link w:val="5"/>
    <w:uiPriority w:val="0"/>
    <w:rPr>
      <w:kern w:val="2"/>
      <w:sz w:val="18"/>
      <w:szCs w:val="18"/>
    </w:rPr>
  </w:style>
  <w:style w:type="character" w:customStyle="1" w:styleId="11">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3</Pages>
  <Words>1618</Words>
  <Characters>180</Characters>
  <Lines>1</Lines>
  <Paragraphs>3</Paragraphs>
  <TotalTime>66</TotalTime>
  <ScaleCrop>false</ScaleCrop>
  <LinksUpToDate>false</LinksUpToDate>
  <CharactersWithSpaces>1795</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2018-02-12T04:00:00Z</dcterms:created>
  <dc:creator>China</dc:creator>
  <cp:lastModifiedBy>Administrator</cp:lastModifiedBy>
  <cp:lastPrinted>2018-02-08T02:57:00Z</cp:lastPrinted>
  <dcterms:modified xsi:type="dcterms:W3CDTF">2019-11-19T05:14:52Z</dcterms:modified>
  <dc:title>株洲县财政局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