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50" w:rsidRDefault="004A3C50" w:rsidP="004A3C50">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4A3C50" w:rsidRPr="00BB71DE" w:rsidRDefault="004A3C50" w:rsidP="00BB71DE">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4A3C50" w:rsidRDefault="004A3C50" w:rsidP="004A3C50">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中共炎陵县委办公室</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（二）</w:t>
      </w:r>
      <w:proofErr w:type="gramStart"/>
      <w:r>
        <w:rPr>
          <w:rFonts w:eastAsia="仿宋_GB2312" w:hint="eastAsia"/>
          <w:sz w:val="32"/>
          <w:szCs w:val="32"/>
        </w:rPr>
        <w:t>根据湘办发</w:t>
      </w:r>
      <w:proofErr w:type="gramEnd"/>
      <w:r>
        <w:rPr>
          <w:rFonts w:eastAsia="仿宋_GB2312" w:hint="eastAsia"/>
          <w:sz w:val="32"/>
          <w:szCs w:val="32"/>
        </w:rPr>
        <w:t>[2018]80</w:t>
      </w:r>
      <w:r>
        <w:rPr>
          <w:rFonts w:eastAsia="仿宋_GB2312" w:hint="eastAsia"/>
          <w:sz w:val="32"/>
          <w:szCs w:val="32"/>
        </w:rPr>
        <w:t>号和</w:t>
      </w:r>
      <w:proofErr w:type="gramStart"/>
      <w:r>
        <w:rPr>
          <w:rFonts w:eastAsia="仿宋_GB2312" w:hint="eastAsia"/>
          <w:sz w:val="32"/>
          <w:szCs w:val="32"/>
        </w:rPr>
        <w:t>株办电</w:t>
      </w:r>
      <w:proofErr w:type="gramEnd"/>
      <w:r>
        <w:rPr>
          <w:rFonts w:eastAsia="仿宋_GB2312" w:hint="eastAsia"/>
          <w:sz w:val="32"/>
          <w:szCs w:val="32"/>
        </w:rPr>
        <w:t>[2018]38</w:t>
      </w:r>
      <w:r>
        <w:rPr>
          <w:rFonts w:eastAsia="仿宋_GB2312" w:hint="eastAsia"/>
          <w:sz w:val="32"/>
          <w:szCs w:val="32"/>
        </w:rPr>
        <w:t>号文件精神，炎陵县委办实施电子政务内网分级保护</w:t>
      </w:r>
      <w:r>
        <w:rPr>
          <w:rFonts w:eastAsia="仿宋_GB2312"/>
          <w:sz w:val="32"/>
          <w:szCs w:val="32"/>
        </w:rPr>
        <w:t>项目</w:t>
      </w:r>
      <w:r>
        <w:rPr>
          <w:rFonts w:eastAsia="仿宋_GB2312" w:hint="eastAsia"/>
          <w:sz w:val="32"/>
          <w:szCs w:val="32"/>
        </w:rPr>
        <w:t>。此项目为涉密项目，党政内部工作网秘史电子政务内网专网迁移，由省市统一部署。县委机要局负责具体项目建设。</w:t>
      </w:r>
    </w:p>
    <w:p w:rsidR="004A3C50" w:rsidRDefault="004A3C50" w:rsidP="004A3C50">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（一）项目资金</w:t>
      </w:r>
      <w:r>
        <w:rPr>
          <w:rFonts w:eastAsia="仿宋_GB2312" w:hint="eastAsia"/>
          <w:sz w:val="32"/>
          <w:szCs w:val="32"/>
        </w:rPr>
        <w:t>20</w:t>
      </w:r>
      <w:r>
        <w:rPr>
          <w:rFonts w:eastAsia="仿宋_GB2312" w:hint="eastAsia"/>
          <w:sz w:val="32"/>
          <w:szCs w:val="32"/>
        </w:rPr>
        <w:t>万报政府审批，由县财政统一拨付</w:t>
      </w:r>
      <w:r>
        <w:rPr>
          <w:rFonts w:eastAsia="仿宋_GB2312"/>
          <w:sz w:val="32"/>
          <w:szCs w:val="32"/>
        </w:rPr>
        <w:t>（包括财政资金、自筹资金等）安排落实、总投入等情况分析。</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（二）项目资金实际使用</w:t>
      </w:r>
      <w:r>
        <w:rPr>
          <w:rFonts w:eastAsia="仿宋_GB2312" w:hint="eastAsia"/>
          <w:sz w:val="32"/>
          <w:szCs w:val="32"/>
        </w:rPr>
        <w:t>19.85</w:t>
      </w:r>
      <w:r>
        <w:rPr>
          <w:rFonts w:eastAsia="仿宋_GB2312" w:hint="eastAsia"/>
          <w:sz w:val="32"/>
          <w:szCs w:val="32"/>
        </w:rPr>
        <w:t>万元</w:t>
      </w:r>
      <w:r>
        <w:rPr>
          <w:rFonts w:eastAsia="仿宋_GB2312"/>
          <w:sz w:val="32"/>
          <w:szCs w:val="32"/>
        </w:rPr>
        <w:t>。</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（三）项目资金管理</w:t>
      </w:r>
      <w:r>
        <w:rPr>
          <w:rFonts w:eastAsia="仿宋_GB2312" w:hint="eastAsia"/>
          <w:sz w:val="32"/>
          <w:szCs w:val="32"/>
        </w:rPr>
        <w:t>按照</w:t>
      </w:r>
      <w:proofErr w:type="gramStart"/>
      <w:r>
        <w:rPr>
          <w:rFonts w:eastAsia="仿宋_GB2312" w:hint="eastAsia"/>
          <w:sz w:val="32"/>
          <w:szCs w:val="32"/>
        </w:rPr>
        <w:t>财预算</w:t>
      </w:r>
      <w:proofErr w:type="gramEnd"/>
      <w:r>
        <w:rPr>
          <w:rFonts w:eastAsia="仿宋_GB2312" w:hint="eastAsia"/>
          <w:sz w:val="32"/>
          <w:szCs w:val="32"/>
        </w:rPr>
        <w:t>支出相关制度运行。</w:t>
      </w:r>
    </w:p>
    <w:p w:rsidR="004A3C50" w:rsidRDefault="004A3C50" w:rsidP="004A3C50">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此</w:t>
      </w:r>
      <w:r>
        <w:rPr>
          <w:rFonts w:eastAsia="仿宋_GB2312"/>
          <w:sz w:val="32"/>
          <w:szCs w:val="32"/>
        </w:rPr>
        <w:t>项目</w:t>
      </w:r>
      <w:r>
        <w:rPr>
          <w:rFonts w:eastAsia="仿宋_GB2312" w:hint="eastAsia"/>
          <w:sz w:val="32"/>
          <w:szCs w:val="32"/>
        </w:rPr>
        <w:t>因属于涉密项目，按照相关规定实行政府采购单一来源采购，由省委保密局进行测评验收。</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此</w:t>
      </w:r>
      <w:r>
        <w:rPr>
          <w:rFonts w:eastAsia="仿宋_GB2312"/>
          <w:sz w:val="32"/>
          <w:szCs w:val="32"/>
        </w:rPr>
        <w:t>项目管理</w:t>
      </w:r>
      <w:r>
        <w:rPr>
          <w:rFonts w:eastAsia="仿宋_GB2312" w:hint="eastAsia"/>
          <w:sz w:val="32"/>
          <w:szCs w:val="32"/>
        </w:rPr>
        <w:t>由中共株洲市委办保密工作领导小组出台相关保密管理制度和工作程序</w:t>
      </w:r>
    </w:p>
    <w:p w:rsidR="004A3C50" w:rsidRDefault="004A3C50" w:rsidP="004A3C50">
      <w:pPr>
        <w:adjustRightInd w:val="0"/>
        <w:snapToGrid w:val="0"/>
        <w:spacing w:line="560" w:lineRule="exact"/>
        <w:ind w:firstLineChars="200" w:firstLine="640"/>
        <w:rPr>
          <w:rFonts w:eastAsia="黑体"/>
          <w:sz w:val="32"/>
          <w:szCs w:val="32"/>
        </w:rPr>
      </w:pPr>
      <w:r>
        <w:rPr>
          <w:rFonts w:eastAsia="黑体"/>
          <w:sz w:val="32"/>
          <w:szCs w:val="32"/>
        </w:rPr>
        <w:t>四、项目绩效情况</w:t>
      </w:r>
    </w:p>
    <w:p w:rsidR="004A3C50" w:rsidRDefault="004A3C50" w:rsidP="004A3C50">
      <w:pPr>
        <w:adjustRightInd w:val="0"/>
        <w:snapToGrid w:val="0"/>
        <w:spacing w:line="560" w:lineRule="exact"/>
        <w:ind w:leftChars="76" w:left="160" w:firstLineChars="150" w:firstLine="480"/>
        <w:rPr>
          <w:rFonts w:eastAsia="仿宋_GB2312"/>
          <w:sz w:val="32"/>
          <w:szCs w:val="32"/>
        </w:rPr>
      </w:pPr>
      <w:r>
        <w:rPr>
          <w:rFonts w:eastAsia="仿宋_GB2312" w:hint="eastAsia"/>
          <w:sz w:val="32"/>
          <w:szCs w:val="32"/>
        </w:rPr>
        <w:t>此项目是贯彻落</w:t>
      </w:r>
      <w:proofErr w:type="gramStart"/>
      <w:r>
        <w:rPr>
          <w:rFonts w:eastAsia="仿宋_GB2312" w:hint="eastAsia"/>
          <w:sz w:val="32"/>
          <w:szCs w:val="32"/>
        </w:rPr>
        <w:t>实习近</w:t>
      </w:r>
      <w:proofErr w:type="gramEnd"/>
      <w:r>
        <w:rPr>
          <w:rFonts w:eastAsia="仿宋_GB2312" w:hint="eastAsia"/>
          <w:sz w:val="32"/>
          <w:szCs w:val="32"/>
        </w:rPr>
        <w:t>平总书记的重要指示精神，推进国家治理能力和治理体系现代化的重要举措，是加快我县电子政务内网信息安全的一项重要工程。</w:t>
      </w:r>
    </w:p>
    <w:p w:rsidR="004A3C50" w:rsidRDefault="004A3C50" w:rsidP="004A3C50">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4A3C50" w:rsidRDefault="004A3C50" w:rsidP="004A3C50">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（一）</w:t>
      </w:r>
      <w:r>
        <w:rPr>
          <w:rFonts w:eastAsia="仿宋_GB2312" w:hint="eastAsia"/>
          <w:sz w:val="32"/>
          <w:szCs w:val="32"/>
        </w:rPr>
        <w:t>后续工作是进行我县电子政务内网横向建设</w:t>
      </w:r>
      <w:r>
        <w:rPr>
          <w:rFonts w:eastAsia="仿宋_GB2312"/>
          <w:sz w:val="32"/>
          <w:szCs w:val="32"/>
        </w:rPr>
        <w:t>。</w:t>
      </w:r>
    </w:p>
    <w:p w:rsidR="00D207A7" w:rsidRDefault="00D207A7" w:rsidP="004A3C50">
      <w:pPr>
        <w:adjustRightInd w:val="0"/>
        <w:snapToGrid w:val="0"/>
        <w:spacing w:line="560" w:lineRule="exact"/>
        <w:ind w:firstLineChars="200" w:firstLine="640"/>
        <w:rPr>
          <w:rFonts w:eastAsia="仿宋_GB2312"/>
          <w:sz w:val="32"/>
          <w:szCs w:val="32"/>
        </w:rPr>
      </w:pPr>
      <w:r>
        <w:rPr>
          <w:rFonts w:eastAsia="仿宋_GB2312" w:hint="eastAsia"/>
          <w:sz w:val="32"/>
          <w:szCs w:val="32"/>
        </w:rPr>
        <w:t>（二）横向建设存在的问题是财政资金紧张、部门管理责任大。</w:t>
      </w:r>
    </w:p>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4A3C50" w:rsidRDefault="004A3C50" w:rsidP="004A3C50"/>
    <w:p w:rsidR="00BB71DE" w:rsidRDefault="00BB71DE" w:rsidP="004A3C50"/>
    <w:p w:rsidR="00BB71DE" w:rsidRDefault="00BB71DE" w:rsidP="004A3C50"/>
    <w:tbl>
      <w:tblPr>
        <w:tblW w:w="9076" w:type="dxa"/>
        <w:tblInd w:w="-346" w:type="dxa"/>
        <w:tblLayout w:type="fixed"/>
        <w:tblCellMar>
          <w:left w:w="0" w:type="dxa"/>
          <w:right w:w="0" w:type="dxa"/>
        </w:tblCellMar>
        <w:tblLook w:val="0000"/>
      </w:tblPr>
      <w:tblGrid>
        <w:gridCol w:w="854"/>
        <w:gridCol w:w="887"/>
        <w:gridCol w:w="1213"/>
        <w:gridCol w:w="1697"/>
        <w:gridCol w:w="960"/>
        <w:gridCol w:w="1080"/>
        <w:gridCol w:w="735"/>
        <w:gridCol w:w="90"/>
        <w:gridCol w:w="1560"/>
      </w:tblGrid>
      <w:tr w:rsidR="004A3C50" w:rsidTr="0024088F">
        <w:trPr>
          <w:trHeight w:val="1395"/>
        </w:trPr>
        <w:tc>
          <w:tcPr>
            <w:tcW w:w="9076" w:type="dxa"/>
            <w:gridSpan w:val="9"/>
            <w:tcBorders>
              <w:top w:val="nil"/>
              <w:left w:val="nil"/>
              <w:bottom w:val="nil"/>
              <w:right w:val="nil"/>
            </w:tcBorders>
            <w:tcMar>
              <w:top w:w="15" w:type="dxa"/>
              <w:left w:w="15" w:type="dxa"/>
              <w:right w:w="15" w:type="dxa"/>
            </w:tcMar>
            <w:vAlign w:val="center"/>
          </w:tcPr>
          <w:p w:rsidR="004A3C50" w:rsidRDefault="004A3C50" w:rsidP="0024088F">
            <w:pPr>
              <w:widowControl/>
              <w:spacing w:line="320" w:lineRule="exact"/>
              <w:textAlignment w:val="center"/>
              <w:rPr>
                <w:rFonts w:ascii="方正小标宋简体" w:eastAsia="方正小标宋简体" w:hAnsi="方正小标宋简体" w:cs="方正小标宋简体"/>
                <w:color w:val="000000"/>
                <w:kern w:val="0"/>
                <w:sz w:val="44"/>
                <w:szCs w:val="44"/>
              </w:rPr>
            </w:pPr>
            <w:r>
              <w:rPr>
                <w:rFonts w:eastAsia="黑体" w:hAnsi="黑体"/>
                <w:kern w:val="0"/>
                <w:sz w:val="28"/>
                <w:szCs w:val="28"/>
              </w:rPr>
              <w:lastRenderedPageBreak/>
              <w:t>附件</w:t>
            </w:r>
            <w:r>
              <w:rPr>
                <w:rFonts w:eastAsia="黑体"/>
                <w:kern w:val="0"/>
                <w:sz w:val="28"/>
                <w:szCs w:val="28"/>
              </w:rPr>
              <w:t>2</w:t>
            </w:r>
          </w:p>
          <w:p w:rsidR="004A3C50" w:rsidRDefault="004A3C50" w:rsidP="0024088F">
            <w:pPr>
              <w:widowControl/>
              <w:spacing w:line="480" w:lineRule="exact"/>
              <w:ind w:firstLineChars="600" w:firstLine="2640"/>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 xml:space="preserve">绩效目标自评表 </w:t>
            </w:r>
          </w:p>
        </w:tc>
      </w:tr>
      <w:tr w:rsidR="004A3C50" w:rsidTr="0024088F">
        <w:trPr>
          <w:trHeight w:val="260"/>
        </w:trPr>
        <w:tc>
          <w:tcPr>
            <w:tcW w:w="9076" w:type="dxa"/>
            <w:gridSpan w:val="9"/>
            <w:tcBorders>
              <w:top w:val="nil"/>
              <w:left w:val="nil"/>
              <w:bottom w:val="nil"/>
              <w:right w:val="nil"/>
            </w:tcBorders>
            <w:tcMar>
              <w:top w:w="15" w:type="dxa"/>
              <w:left w:w="15" w:type="dxa"/>
              <w:right w:w="15" w:type="dxa"/>
            </w:tcMar>
            <w:vAlign w:val="center"/>
          </w:tcPr>
          <w:p w:rsidR="004A3C50" w:rsidRDefault="004A3C50" w:rsidP="0024088F">
            <w:pPr>
              <w:widowControl/>
              <w:spacing w:line="320" w:lineRule="exact"/>
              <w:jc w:val="center"/>
              <w:textAlignment w:val="center"/>
              <w:rPr>
                <w:rFonts w:ascii="宋体" w:hAnsi="宋体" w:cs="宋体"/>
                <w:color w:val="000000"/>
                <w:sz w:val="24"/>
              </w:rPr>
            </w:pPr>
            <w:r>
              <w:rPr>
                <w:rFonts w:ascii="宋体" w:hAnsi="宋体" w:cs="宋体" w:hint="eastAsia"/>
                <w:color w:val="000000"/>
                <w:kern w:val="0"/>
                <w:sz w:val="24"/>
              </w:rPr>
              <w:t>（2018年度）</w:t>
            </w:r>
          </w:p>
        </w:tc>
      </w:tr>
      <w:tr w:rsidR="004A3C50" w:rsidTr="0024088F">
        <w:trPr>
          <w:trHeight w:val="227"/>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rPr>
                <w:rFonts w:ascii="宋体" w:hAnsi="宋体" w:cs="宋体"/>
                <w:color w:val="000000"/>
                <w:sz w:val="20"/>
                <w:szCs w:val="20"/>
              </w:rPr>
            </w:pPr>
            <w:r>
              <w:rPr>
                <w:rFonts w:ascii="宋体" w:hAnsi="宋体" w:cs="宋体" w:hint="eastAsia"/>
                <w:color w:val="000000"/>
                <w:sz w:val="20"/>
                <w:szCs w:val="20"/>
              </w:rPr>
              <w:t>党政电子政务内网分级保护建设项目</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项目负责人及电话</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陈远见</w:t>
            </w:r>
          </w:p>
        </w:tc>
      </w:tr>
      <w:tr w:rsidR="004A3C50" w:rsidTr="0024088F">
        <w:trPr>
          <w:trHeight w:val="180"/>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主管部门</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炎陵县委办公室</w:t>
            </w:r>
          </w:p>
        </w:tc>
        <w:tc>
          <w:tcPr>
            <w:tcW w:w="18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实施单位</w:t>
            </w:r>
          </w:p>
        </w:tc>
        <w:tc>
          <w:tcPr>
            <w:tcW w:w="16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蓝盾信息安全技术有限公司</w:t>
            </w:r>
          </w:p>
        </w:tc>
      </w:tr>
      <w:tr w:rsidR="004A3C50" w:rsidTr="0024088F">
        <w:trPr>
          <w:trHeight w:val="500"/>
        </w:trPr>
        <w:tc>
          <w:tcPr>
            <w:tcW w:w="2954"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资金情况</w:t>
            </w:r>
          </w:p>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（万元）</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全年预算数（A）</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全年执行数（B）</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执行率（B/A)</w:t>
            </w:r>
          </w:p>
        </w:tc>
      </w:tr>
      <w:tr w:rsidR="004A3C50" w:rsidTr="0024088F">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CB26EA">
            <w:pPr>
              <w:spacing w:line="280" w:lineRule="exact"/>
              <w:jc w:val="center"/>
              <w:rPr>
                <w:rFonts w:ascii="宋体" w:hAnsi="宋体" w:cs="宋体"/>
                <w:color w:val="000000"/>
                <w:sz w:val="20"/>
                <w:szCs w:val="20"/>
              </w:rPr>
            </w:pPr>
            <w:r>
              <w:rPr>
                <w:rFonts w:ascii="宋体" w:hAnsi="宋体" w:cs="宋体" w:hint="eastAsia"/>
                <w:color w:val="000000"/>
                <w:sz w:val="20"/>
                <w:szCs w:val="20"/>
              </w:rPr>
              <w:t>2</w:t>
            </w:r>
            <w:r w:rsidR="00A0321A">
              <w:rPr>
                <w:rFonts w:ascii="宋体" w:hAnsi="宋体" w:cs="宋体" w:hint="eastAsia"/>
                <w:color w:val="000000"/>
                <w:sz w:val="20"/>
                <w:szCs w:val="20"/>
              </w:rPr>
              <w:t>0</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26EA"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20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4A3C50" w:rsidTr="0024088F">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其中：本年财政拨款</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26EA"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19.85</w:t>
            </w: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26EA"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19.85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4A3C50" w:rsidTr="0024088F">
        <w:trPr>
          <w:trHeight w:val="227"/>
        </w:trPr>
        <w:tc>
          <w:tcPr>
            <w:tcW w:w="2954"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90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r>
      <w:tr w:rsidR="004A3C50" w:rsidTr="0024088F">
        <w:trPr>
          <w:trHeight w:val="27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w:t>
            </w: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年初设定目标</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年度总体目标完成情况综述</w:t>
            </w:r>
          </w:p>
        </w:tc>
      </w:tr>
      <w:tr w:rsidR="004A3C50" w:rsidTr="0024088F">
        <w:trPr>
          <w:trHeight w:val="305"/>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4757"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Pr="00936FA1" w:rsidRDefault="00572FB2" w:rsidP="0024088F">
            <w:pPr>
              <w:spacing w:line="280" w:lineRule="exact"/>
              <w:jc w:val="center"/>
              <w:rPr>
                <w:rFonts w:ascii="宋体" w:hAnsi="宋体" w:cs="宋体"/>
                <w:color w:val="000000"/>
                <w:sz w:val="24"/>
              </w:rPr>
            </w:pPr>
            <w:r w:rsidRPr="0026512D">
              <w:rPr>
                <w:rFonts w:eastAsia="仿宋_GB2312" w:hint="eastAsia"/>
                <w:szCs w:val="21"/>
              </w:rPr>
              <w:t>完成网络与通信安全、应用和信息资源安全服务、安全监控和安全管理等安全保障系统的建设通过省国家保密局的分级保护测评</w:t>
            </w:r>
            <w:r>
              <w:rPr>
                <w:rFonts w:eastAsia="仿宋_GB2312" w:hint="eastAsia"/>
                <w:sz w:val="24"/>
              </w:rPr>
              <w:t>。</w:t>
            </w:r>
          </w:p>
        </w:tc>
        <w:tc>
          <w:tcPr>
            <w:tcW w:w="346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Pr="00572FB2" w:rsidRDefault="00572FB2"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按照省委要求完成涉密内网建设</w:t>
            </w:r>
          </w:p>
        </w:tc>
      </w:tr>
      <w:tr w:rsidR="004A3C50" w:rsidTr="0024088F">
        <w:trPr>
          <w:trHeight w:val="28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绩效指标</w:t>
            </w: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一级指标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二级指标</w:t>
            </w:r>
          </w:p>
        </w:tc>
        <w:tc>
          <w:tcPr>
            <w:tcW w:w="265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三级指标</w:t>
            </w:r>
          </w:p>
        </w:tc>
        <w:tc>
          <w:tcPr>
            <w:tcW w:w="10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年度指标值</w:t>
            </w:r>
          </w:p>
        </w:tc>
        <w:tc>
          <w:tcPr>
            <w:tcW w:w="82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全年实际值</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未完成原因及拟采取的改进措施</w:t>
            </w:r>
          </w:p>
        </w:tc>
      </w:tr>
      <w:tr w:rsidR="004A3C50" w:rsidTr="0024088F">
        <w:trPr>
          <w:trHeight w:val="3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2657"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82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26512D" w:rsidTr="00876FD5">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6512D" w:rsidRDefault="0026512D"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121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6512D" w:rsidRDefault="0026512D" w:rsidP="000D69C3">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物理安全改造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5套</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5套</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终端安全接入</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5个、4套</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5个、4套</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安全服务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6项</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6项</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0D69C3">
            <w:pPr>
              <w:spacing w:line="280" w:lineRule="exact"/>
              <w:rPr>
                <w:rFonts w:ascii="宋体" w:hAnsi="宋体" w:cs="宋体"/>
                <w:color w:val="000000"/>
                <w:sz w:val="20"/>
                <w:szCs w:val="20"/>
              </w:rPr>
            </w:pPr>
          </w:p>
        </w:tc>
      </w:tr>
      <w:tr w:rsidR="0026512D" w:rsidTr="00876FD5">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安全保密制度服务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19项</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19项</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0D69C3">
            <w:pPr>
              <w:spacing w:line="280" w:lineRule="exact"/>
              <w:rPr>
                <w:rFonts w:ascii="宋体" w:hAnsi="宋体" w:cs="宋体"/>
                <w:color w:val="000000"/>
                <w:sz w:val="20"/>
                <w:szCs w:val="20"/>
              </w:rPr>
            </w:pPr>
          </w:p>
        </w:tc>
      </w:tr>
      <w:tr w:rsidR="0026512D" w:rsidTr="00876FD5">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通过省保密测评中心的测评</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测评率100%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测评率100%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项目完成时间</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2018.10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6512D" w:rsidRDefault="0026512D"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物理安全改造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3.84万元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3.84万元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终端安全接入</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1.71万元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1.71万元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安全服务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5.7万元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5.7万元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26512D" w:rsidTr="00876FD5">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26512D" w:rsidRDefault="0026512D" w:rsidP="0024088F">
            <w:pPr>
              <w:spacing w:line="280" w:lineRule="exact"/>
              <w:jc w:val="center"/>
              <w:rPr>
                <w:rFonts w:ascii="宋体" w:hAnsi="宋体" w:cs="宋体"/>
                <w:color w:val="000000"/>
                <w:sz w:val="20"/>
                <w:szCs w:val="20"/>
              </w:rPr>
            </w:pPr>
          </w:p>
        </w:tc>
        <w:tc>
          <w:tcPr>
            <w:tcW w:w="887" w:type="dxa"/>
            <w:vMerge/>
            <w:tcBorders>
              <w:left w:val="single" w:sz="4" w:space="0" w:color="000000"/>
              <w:bottom w:val="nil"/>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121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hint="eastAsia"/>
                <w:color w:val="000000"/>
                <w:sz w:val="20"/>
                <w:szCs w:val="20"/>
              </w:rPr>
            </w:pPr>
            <w:r>
              <w:rPr>
                <w:rFonts w:ascii="宋体" w:hAnsi="宋体" w:cs="宋体" w:hint="eastAsia"/>
                <w:color w:val="000000"/>
                <w:sz w:val="20"/>
                <w:szCs w:val="20"/>
              </w:rPr>
              <w:t>安全保密制度服务</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8.6万元</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8.6万元</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512D" w:rsidRDefault="0026512D" w:rsidP="0024088F">
            <w:pPr>
              <w:spacing w:line="280" w:lineRule="exact"/>
              <w:jc w:val="center"/>
              <w:rPr>
                <w:rFonts w:ascii="宋体" w:hAnsi="宋体" w:cs="宋体"/>
                <w:color w:val="000000"/>
                <w:sz w:val="20"/>
                <w:szCs w:val="20"/>
              </w:rPr>
            </w:pPr>
          </w:p>
        </w:tc>
      </w:tr>
      <w:tr w:rsidR="004A3C50"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0C58"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确保党委、政府涉密信息安全</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Pr="003336B1" w:rsidRDefault="00CB0C58"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2家</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0C58"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2家</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可持续影响指标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0C58"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今后党政信息安全</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Pr="003336B1" w:rsidRDefault="00CB0C58"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全县</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0C58"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全县</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2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服务对象满意度指标</w:t>
            </w: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CB0C58" w:rsidP="0024088F">
            <w:pPr>
              <w:spacing w:line="280" w:lineRule="exact"/>
              <w:jc w:val="center"/>
              <w:rPr>
                <w:rFonts w:ascii="宋体" w:hAnsi="宋体" w:cs="宋体"/>
                <w:color w:val="000000"/>
                <w:sz w:val="20"/>
                <w:szCs w:val="20"/>
              </w:rPr>
            </w:pPr>
            <w:r>
              <w:rPr>
                <w:rFonts w:ascii="宋体" w:hAnsi="宋体" w:cs="宋体" w:hint="eastAsia"/>
                <w:color w:val="000000"/>
                <w:sz w:val="20"/>
                <w:szCs w:val="20"/>
              </w:rPr>
              <w:t>内部</w:t>
            </w:r>
            <w:r w:rsidR="004A3C50">
              <w:rPr>
                <w:rFonts w:ascii="宋体" w:hAnsi="宋体" w:cs="宋体" w:hint="eastAsia"/>
                <w:color w:val="000000"/>
                <w:sz w:val="20"/>
                <w:szCs w:val="20"/>
              </w:rPr>
              <w:t>满意</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r w:rsidR="004A3C50" w:rsidTr="0024088F">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4A3C50" w:rsidRDefault="004A3C50" w:rsidP="0024088F">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265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8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left"/>
              <w:rPr>
                <w:rFonts w:ascii="宋体" w:hAnsi="宋体" w:cs="宋体"/>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A3C50" w:rsidRDefault="004A3C50" w:rsidP="0024088F">
            <w:pPr>
              <w:spacing w:line="280" w:lineRule="exact"/>
              <w:jc w:val="center"/>
              <w:rPr>
                <w:rFonts w:ascii="宋体" w:hAnsi="宋体" w:cs="宋体"/>
                <w:color w:val="000000"/>
                <w:sz w:val="20"/>
                <w:szCs w:val="20"/>
              </w:rPr>
            </w:pPr>
          </w:p>
        </w:tc>
      </w:tr>
    </w:tbl>
    <w:p w:rsidR="004A3C50" w:rsidRDefault="004A3C50" w:rsidP="004A3C50">
      <w:pPr>
        <w:sectPr w:rsidR="004A3C50">
          <w:pgSz w:w="11906" w:h="16838"/>
          <w:pgMar w:top="1440" w:right="1800" w:bottom="1440" w:left="1800" w:header="851" w:footer="992" w:gutter="0"/>
          <w:pgNumType w:fmt="numberInDash"/>
          <w:cols w:space="720"/>
          <w:titlePg/>
          <w:docGrid w:type="lines" w:linePitch="312"/>
        </w:sectPr>
      </w:pPr>
    </w:p>
    <w:tbl>
      <w:tblPr>
        <w:tblW w:w="15185" w:type="dxa"/>
        <w:tblInd w:w="-252" w:type="dxa"/>
        <w:tblLayout w:type="fixed"/>
        <w:tblLook w:val="0000"/>
      </w:tblPr>
      <w:tblGrid>
        <w:gridCol w:w="1225"/>
        <w:gridCol w:w="1160"/>
        <w:gridCol w:w="900"/>
        <w:gridCol w:w="135"/>
        <w:gridCol w:w="625"/>
        <w:gridCol w:w="4460"/>
        <w:gridCol w:w="5600"/>
        <w:gridCol w:w="1080"/>
      </w:tblGrid>
      <w:tr w:rsidR="004A3C50" w:rsidTr="0024088F">
        <w:trPr>
          <w:trHeight w:val="420"/>
          <w:tblHeader/>
        </w:trPr>
        <w:tc>
          <w:tcPr>
            <w:tcW w:w="1225" w:type="dxa"/>
            <w:tcBorders>
              <w:top w:val="nil"/>
              <w:left w:val="nil"/>
              <w:bottom w:val="nil"/>
              <w:right w:val="nil"/>
            </w:tcBorders>
            <w:noWrap/>
            <w:vAlign w:val="center"/>
          </w:tcPr>
          <w:p w:rsidR="004A3C50" w:rsidRDefault="004A3C50" w:rsidP="0024088F">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4A3C50" w:rsidRDefault="004A3C50" w:rsidP="0024088F">
            <w:pPr>
              <w:widowControl/>
              <w:jc w:val="left"/>
              <w:rPr>
                <w:kern w:val="0"/>
                <w:sz w:val="24"/>
              </w:rPr>
            </w:pPr>
          </w:p>
        </w:tc>
        <w:tc>
          <w:tcPr>
            <w:tcW w:w="900" w:type="dxa"/>
            <w:tcBorders>
              <w:top w:val="nil"/>
              <w:left w:val="nil"/>
              <w:bottom w:val="nil"/>
              <w:right w:val="nil"/>
            </w:tcBorders>
            <w:noWrap/>
            <w:vAlign w:val="center"/>
          </w:tcPr>
          <w:p w:rsidR="004A3C50" w:rsidRDefault="004A3C50" w:rsidP="0024088F">
            <w:pPr>
              <w:widowControl/>
              <w:jc w:val="left"/>
              <w:rPr>
                <w:kern w:val="0"/>
                <w:sz w:val="24"/>
              </w:rPr>
            </w:pPr>
          </w:p>
        </w:tc>
        <w:tc>
          <w:tcPr>
            <w:tcW w:w="760" w:type="dxa"/>
            <w:gridSpan w:val="2"/>
            <w:tcBorders>
              <w:top w:val="nil"/>
              <w:left w:val="nil"/>
              <w:bottom w:val="nil"/>
              <w:right w:val="nil"/>
            </w:tcBorders>
            <w:noWrap/>
            <w:vAlign w:val="center"/>
          </w:tcPr>
          <w:p w:rsidR="004A3C50" w:rsidRDefault="004A3C50" w:rsidP="0024088F">
            <w:pPr>
              <w:widowControl/>
              <w:jc w:val="left"/>
              <w:rPr>
                <w:kern w:val="0"/>
                <w:sz w:val="24"/>
              </w:rPr>
            </w:pPr>
          </w:p>
        </w:tc>
        <w:tc>
          <w:tcPr>
            <w:tcW w:w="4460" w:type="dxa"/>
            <w:tcBorders>
              <w:top w:val="nil"/>
              <w:left w:val="nil"/>
              <w:bottom w:val="nil"/>
              <w:right w:val="nil"/>
            </w:tcBorders>
            <w:noWrap/>
            <w:vAlign w:val="center"/>
          </w:tcPr>
          <w:p w:rsidR="004A3C50" w:rsidRDefault="004A3C50" w:rsidP="0024088F">
            <w:pPr>
              <w:widowControl/>
              <w:jc w:val="left"/>
              <w:rPr>
                <w:kern w:val="0"/>
                <w:sz w:val="24"/>
              </w:rPr>
            </w:pPr>
          </w:p>
        </w:tc>
        <w:tc>
          <w:tcPr>
            <w:tcW w:w="5600" w:type="dxa"/>
            <w:tcBorders>
              <w:top w:val="nil"/>
              <w:left w:val="nil"/>
              <w:bottom w:val="nil"/>
              <w:right w:val="nil"/>
            </w:tcBorders>
            <w:noWrap/>
            <w:vAlign w:val="center"/>
          </w:tcPr>
          <w:p w:rsidR="004A3C50" w:rsidRDefault="004A3C50" w:rsidP="0024088F">
            <w:pPr>
              <w:widowControl/>
              <w:jc w:val="left"/>
              <w:rPr>
                <w:kern w:val="0"/>
                <w:sz w:val="24"/>
              </w:rPr>
            </w:pPr>
          </w:p>
        </w:tc>
        <w:tc>
          <w:tcPr>
            <w:tcW w:w="1080" w:type="dxa"/>
            <w:tcBorders>
              <w:top w:val="nil"/>
              <w:left w:val="nil"/>
              <w:bottom w:val="nil"/>
              <w:right w:val="nil"/>
            </w:tcBorders>
            <w:noWrap/>
            <w:vAlign w:val="center"/>
          </w:tcPr>
          <w:p w:rsidR="004A3C50" w:rsidRDefault="004A3C50" w:rsidP="0024088F">
            <w:pPr>
              <w:widowControl/>
              <w:jc w:val="left"/>
              <w:rPr>
                <w:kern w:val="0"/>
                <w:sz w:val="24"/>
              </w:rPr>
            </w:pPr>
          </w:p>
        </w:tc>
      </w:tr>
      <w:tr w:rsidR="004A3C50" w:rsidTr="0024088F">
        <w:trPr>
          <w:trHeight w:val="855"/>
          <w:tblHeader/>
        </w:trPr>
        <w:tc>
          <w:tcPr>
            <w:tcW w:w="15185" w:type="dxa"/>
            <w:gridSpan w:val="8"/>
            <w:tcBorders>
              <w:top w:val="nil"/>
              <w:left w:val="nil"/>
              <w:bottom w:val="nil"/>
              <w:right w:val="nil"/>
            </w:tcBorders>
            <w:noWrap/>
            <w:vAlign w:val="center"/>
          </w:tcPr>
          <w:p w:rsidR="004A3C50" w:rsidRDefault="004A3C50" w:rsidP="0024088F">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4A3C50" w:rsidTr="0024088F">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自评分</w:t>
            </w:r>
          </w:p>
        </w:tc>
      </w:tr>
      <w:tr w:rsidR="004A3C50" w:rsidTr="0024088F">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99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108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84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3</w:t>
            </w:r>
          </w:p>
        </w:tc>
      </w:tr>
      <w:tr w:rsidR="004A3C50" w:rsidTr="0024088F">
        <w:trPr>
          <w:trHeight w:val="821"/>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2</w:t>
            </w:r>
          </w:p>
        </w:tc>
      </w:tr>
      <w:tr w:rsidR="004A3C50" w:rsidTr="0024088F">
        <w:trPr>
          <w:trHeight w:val="420"/>
          <w:tblHeader/>
        </w:trPr>
        <w:tc>
          <w:tcPr>
            <w:tcW w:w="1225" w:type="dxa"/>
            <w:tcBorders>
              <w:top w:val="nil"/>
              <w:left w:val="nil"/>
              <w:bottom w:val="nil"/>
              <w:right w:val="nil"/>
            </w:tcBorders>
            <w:noWrap/>
            <w:vAlign w:val="center"/>
          </w:tcPr>
          <w:p w:rsidR="004A3C50" w:rsidRDefault="004A3C50" w:rsidP="0024088F">
            <w:pPr>
              <w:widowControl/>
              <w:jc w:val="left"/>
              <w:rPr>
                <w:rFonts w:eastAsia="黑体" w:hAnsi="黑体"/>
                <w:kern w:val="0"/>
                <w:sz w:val="28"/>
                <w:szCs w:val="28"/>
              </w:rPr>
            </w:pPr>
          </w:p>
          <w:p w:rsidR="004A3C50" w:rsidRDefault="004A3C50" w:rsidP="0024088F">
            <w:pPr>
              <w:widowControl/>
              <w:jc w:val="left"/>
              <w:rPr>
                <w:rFonts w:eastAsia="黑体"/>
                <w:kern w:val="0"/>
                <w:sz w:val="28"/>
                <w:szCs w:val="28"/>
              </w:rPr>
            </w:pPr>
            <w:r>
              <w:rPr>
                <w:rFonts w:eastAsia="黑体" w:hAnsi="黑体"/>
                <w:kern w:val="0"/>
                <w:sz w:val="28"/>
                <w:szCs w:val="28"/>
              </w:rPr>
              <w:t>附件</w:t>
            </w:r>
            <w:r>
              <w:rPr>
                <w:rFonts w:eastAsia="黑体" w:hint="eastAsia"/>
                <w:kern w:val="0"/>
                <w:sz w:val="28"/>
                <w:szCs w:val="28"/>
              </w:rPr>
              <w:t>3</w:t>
            </w:r>
          </w:p>
        </w:tc>
        <w:tc>
          <w:tcPr>
            <w:tcW w:w="1160" w:type="dxa"/>
            <w:tcBorders>
              <w:top w:val="nil"/>
              <w:left w:val="nil"/>
              <w:bottom w:val="nil"/>
              <w:right w:val="nil"/>
            </w:tcBorders>
            <w:noWrap/>
            <w:vAlign w:val="center"/>
          </w:tcPr>
          <w:p w:rsidR="004A3C50" w:rsidRDefault="004A3C50" w:rsidP="0024088F">
            <w:pPr>
              <w:widowControl/>
              <w:jc w:val="left"/>
              <w:rPr>
                <w:kern w:val="0"/>
                <w:sz w:val="24"/>
              </w:rPr>
            </w:pPr>
          </w:p>
        </w:tc>
        <w:tc>
          <w:tcPr>
            <w:tcW w:w="900" w:type="dxa"/>
            <w:tcBorders>
              <w:top w:val="nil"/>
              <w:left w:val="nil"/>
              <w:bottom w:val="nil"/>
              <w:right w:val="nil"/>
            </w:tcBorders>
            <w:noWrap/>
            <w:vAlign w:val="center"/>
          </w:tcPr>
          <w:p w:rsidR="004A3C50" w:rsidRDefault="004A3C50" w:rsidP="0024088F">
            <w:pPr>
              <w:widowControl/>
              <w:jc w:val="left"/>
              <w:rPr>
                <w:kern w:val="0"/>
                <w:sz w:val="24"/>
              </w:rPr>
            </w:pPr>
          </w:p>
        </w:tc>
        <w:tc>
          <w:tcPr>
            <w:tcW w:w="760" w:type="dxa"/>
            <w:gridSpan w:val="2"/>
            <w:tcBorders>
              <w:top w:val="nil"/>
              <w:left w:val="nil"/>
              <w:bottom w:val="nil"/>
              <w:right w:val="nil"/>
            </w:tcBorders>
            <w:noWrap/>
            <w:vAlign w:val="center"/>
          </w:tcPr>
          <w:p w:rsidR="004A3C50" w:rsidRDefault="004A3C50" w:rsidP="0024088F">
            <w:pPr>
              <w:widowControl/>
              <w:jc w:val="left"/>
              <w:rPr>
                <w:kern w:val="0"/>
                <w:sz w:val="24"/>
              </w:rPr>
            </w:pPr>
          </w:p>
        </w:tc>
        <w:tc>
          <w:tcPr>
            <w:tcW w:w="4460" w:type="dxa"/>
            <w:tcBorders>
              <w:top w:val="nil"/>
              <w:left w:val="nil"/>
              <w:bottom w:val="nil"/>
              <w:right w:val="nil"/>
            </w:tcBorders>
            <w:noWrap/>
            <w:vAlign w:val="center"/>
          </w:tcPr>
          <w:p w:rsidR="004A3C50" w:rsidRDefault="004A3C50" w:rsidP="0024088F">
            <w:pPr>
              <w:widowControl/>
              <w:jc w:val="left"/>
              <w:rPr>
                <w:kern w:val="0"/>
                <w:sz w:val="24"/>
              </w:rPr>
            </w:pPr>
          </w:p>
        </w:tc>
        <w:tc>
          <w:tcPr>
            <w:tcW w:w="5600" w:type="dxa"/>
            <w:tcBorders>
              <w:top w:val="nil"/>
              <w:left w:val="nil"/>
              <w:bottom w:val="nil"/>
              <w:right w:val="nil"/>
            </w:tcBorders>
            <w:noWrap/>
            <w:vAlign w:val="center"/>
          </w:tcPr>
          <w:p w:rsidR="004A3C50" w:rsidRDefault="004A3C50" w:rsidP="0024088F">
            <w:pPr>
              <w:widowControl/>
              <w:jc w:val="left"/>
              <w:rPr>
                <w:kern w:val="0"/>
                <w:sz w:val="24"/>
              </w:rPr>
            </w:pPr>
          </w:p>
        </w:tc>
        <w:tc>
          <w:tcPr>
            <w:tcW w:w="1080" w:type="dxa"/>
            <w:tcBorders>
              <w:top w:val="nil"/>
              <w:left w:val="nil"/>
              <w:bottom w:val="nil"/>
              <w:right w:val="nil"/>
            </w:tcBorders>
            <w:noWrap/>
            <w:vAlign w:val="center"/>
          </w:tcPr>
          <w:p w:rsidR="004A3C50" w:rsidRDefault="004A3C50" w:rsidP="0024088F">
            <w:pPr>
              <w:widowControl/>
              <w:jc w:val="left"/>
              <w:rPr>
                <w:kern w:val="0"/>
                <w:sz w:val="24"/>
              </w:rPr>
            </w:pPr>
          </w:p>
        </w:tc>
      </w:tr>
      <w:tr w:rsidR="004A3C50" w:rsidTr="0024088F">
        <w:trPr>
          <w:trHeight w:val="855"/>
          <w:tblHeader/>
        </w:trPr>
        <w:tc>
          <w:tcPr>
            <w:tcW w:w="15185" w:type="dxa"/>
            <w:gridSpan w:val="8"/>
            <w:tcBorders>
              <w:top w:val="nil"/>
              <w:left w:val="nil"/>
              <w:bottom w:val="nil"/>
              <w:right w:val="nil"/>
            </w:tcBorders>
            <w:noWrap/>
            <w:vAlign w:val="center"/>
          </w:tcPr>
          <w:p w:rsidR="004A3C50" w:rsidRDefault="004A3C50" w:rsidP="0024088F">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4A3C50" w:rsidTr="0024088F">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自评分</w:t>
            </w:r>
          </w:p>
        </w:tc>
      </w:tr>
      <w:tr w:rsidR="004A3C50" w:rsidTr="0024088F">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99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108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840"/>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3</w:t>
            </w:r>
          </w:p>
        </w:tc>
      </w:tr>
      <w:tr w:rsidR="004A3C50" w:rsidTr="0024088F">
        <w:trPr>
          <w:trHeight w:val="821"/>
        </w:trPr>
        <w:tc>
          <w:tcPr>
            <w:tcW w:w="1225"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2</w:t>
            </w:r>
          </w:p>
        </w:tc>
      </w:tr>
      <w:tr w:rsidR="004A3C50" w:rsidTr="0024088F">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lastRenderedPageBreak/>
              <w:t>过程</w:t>
            </w:r>
            <w:r>
              <w:rPr>
                <w:kern w:val="0"/>
                <w:sz w:val="20"/>
                <w:szCs w:val="20"/>
              </w:rPr>
              <w:t xml:space="preserve">  </w:t>
            </w:r>
          </w:p>
          <w:p w:rsidR="004A3C50" w:rsidRDefault="004A3C50" w:rsidP="0024088F">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4A3C50" w:rsidRDefault="004A3C50" w:rsidP="0024088F">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3</w:t>
            </w:r>
          </w:p>
        </w:tc>
      </w:tr>
      <w:tr w:rsidR="004A3C50" w:rsidTr="0024088F">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2</w:t>
            </w:r>
          </w:p>
        </w:tc>
      </w:tr>
      <w:tr w:rsidR="004A3C50" w:rsidTr="0024088F">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10</w:t>
            </w:r>
          </w:p>
        </w:tc>
      </w:tr>
      <w:tr w:rsidR="004A3C50" w:rsidTr="0024088F">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产出</w:t>
            </w:r>
          </w:p>
          <w:p w:rsidR="004A3C50" w:rsidRDefault="004A3C50" w:rsidP="0024088F">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10</w:t>
            </w:r>
          </w:p>
        </w:tc>
      </w:tr>
      <w:tr w:rsidR="004A3C50" w:rsidTr="0024088F">
        <w:trPr>
          <w:trHeight w:val="645"/>
        </w:trPr>
        <w:tc>
          <w:tcPr>
            <w:tcW w:w="1225"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660"/>
        </w:trPr>
        <w:tc>
          <w:tcPr>
            <w:tcW w:w="1225"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585"/>
        </w:trPr>
        <w:tc>
          <w:tcPr>
            <w:tcW w:w="1225"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5</w:t>
            </w:r>
          </w:p>
        </w:tc>
      </w:tr>
      <w:tr w:rsidR="004A3C50" w:rsidTr="0024088F">
        <w:trPr>
          <w:trHeight w:val="645"/>
        </w:trPr>
        <w:tc>
          <w:tcPr>
            <w:tcW w:w="1225"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4A3C50" w:rsidRDefault="004A3C50" w:rsidP="0024088F">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15</w:t>
            </w:r>
          </w:p>
        </w:tc>
      </w:tr>
      <w:tr w:rsidR="004A3C50" w:rsidTr="0024088F">
        <w:trPr>
          <w:trHeight w:val="675"/>
        </w:trPr>
        <w:tc>
          <w:tcPr>
            <w:tcW w:w="1225"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4A3C50" w:rsidRDefault="004A3C50" w:rsidP="0024088F">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10</w:t>
            </w:r>
          </w:p>
        </w:tc>
      </w:tr>
      <w:tr w:rsidR="004A3C50" w:rsidTr="0024088F">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4A3C50" w:rsidRDefault="004A3C50" w:rsidP="0024088F">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4A3C50" w:rsidRDefault="004A3C50" w:rsidP="0024088F">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4A3C50" w:rsidRDefault="004A3C50" w:rsidP="0024088F">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4A3C50" w:rsidRDefault="004A3C50" w:rsidP="0024088F">
            <w:pPr>
              <w:widowControl/>
              <w:jc w:val="center"/>
              <w:rPr>
                <w:kern w:val="0"/>
                <w:sz w:val="24"/>
              </w:rPr>
            </w:pPr>
            <w:r>
              <w:rPr>
                <w:rFonts w:hAnsi="宋体"/>
                <w:kern w:val="0"/>
                <w:sz w:val="24"/>
              </w:rPr>
              <w:t xml:space="preserve">　</w:t>
            </w:r>
            <w:r>
              <w:rPr>
                <w:rFonts w:hAnsi="宋体" w:hint="eastAsia"/>
                <w:kern w:val="0"/>
                <w:sz w:val="24"/>
              </w:rPr>
              <w:t>100</w:t>
            </w:r>
          </w:p>
        </w:tc>
      </w:tr>
    </w:tbl>
    <w:p w:rsidR="004A3C50" w:rsidRDefault="004A3C50" w:rsidP="004A3C50"/>
    <w:p w:rsidR="008557FB" w:rsidRDefault="008557FB"/>
    <w:sectPr w:rsidR="008557FB" w:rsidSect="008557FB">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C50" w:rsidRDefault="004A3C50" w:rsidP="004A3C50">
      <w:r>
        <w:separator/>
      </w:r>
    </w:p>
  </w:endnote>
  <w:endnote w:type="continuationSeparator" w:id="1">
    <w:p w:rsidR="004A3C50" w:rsidRDefault="004A3C50" w:rsidP="004A3C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C50" w:rsidRDefault="004A3C50" w:rsidP="004A3C50">
      <w:r>
        <w:separator/>
      </w:r>
    </w:p>
  </w:footnote>
  <w:footnote w:type="continuationSeparator" w:id="1">
    <w:p w:rsidR="004A3C50" w:rsidRDefault="004A3C50" w:rsidP="004A3C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3C50"/>
    <w:rsid w:val="000D69C3"/>
    <w:rsid w:val="001B74AE"/>
    <w:rsid w:val="0026512D"/>
    <w:rsid w:val="003C7360"/>
    <w:rsid w:val="004A3C50"/>
    <w:rsid w:val="00572FB2"/>
    <w:rsid w:val="0065260F"/>
    <w:rsid w:val="00683074"/>
    <w:rsid w:val="0082264C"/>
    <w:rsid w:val="008557FB"/>
    <w:rsid w:val="0087388D"/>
    <w:rsid w:val="00936FA1"/>
    <w:rsid w:val="009C6CBE"/>
    <w:rsid w:val="00A0321A"/>
    <w:rsid w:val="00BB71DE"/>
    <w:rsid w:val="00CB0C58"/>
    <w:rsid w:val="00CB26EA"/>
    <w:rsid w:val="00D207A7"/>
    <w:rsid w:val="00F54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3C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3C50"/>
    <w:rPr>
      <w:sz w:val="18"/>
      <w:szCs w:val="18"/>
    </w:rPr>
  </w:style>
  <w:style w:type="paragraph" w:styleId="a4">
    <w:name w:val="footer"/>
    <w:basedOn w:val="a"/>
    <w:link w:val="Char0"/>
    <w:uiPriority w:val="99"/>
    <w:semiHidden/>
    <w:unhideWhenUsed/>
    <w:rsid w:val="004A3C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3C50"/>
    <w:rPr>
      <w:sz w:val="18"/>
      <w:szCs w:val="18"/>
    </w:rPr>
  </w:style>
  <w:style w:type="paragraph" w:customStyle="1" w:styleId="Style3">
    <w:name w:val="_Style 3"/>
    <w:basedOn w:val="a"/>
    <w:rsid w:val="004A3C50"/>
    <w:pPr>
      <w:widowControl/>
      <w:jc w:val="left"/>
    </w:pPr>
    <w:rPr>
      <w:rFonts w:ascii="Verdana" w:eastAsia="仿宋_GB2312" w:hAnsi="Verdana"/>
      <w:kern w:val="0"/>
      <w:sz w:val="28"/>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7CDB-7356-48D4-B370-9A11B18F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641</Words>
  <Characters>3657</Characters>
  <Application>Microsoft Office Word</Application>
  <DocSecurity>0</DocSecurity>
  <Lines>30</Lines>
  <Paragraphs>8</Paragraphs>
  <ScaleCrop>false</ScaleCrop>
  <Company>Sky123.Org</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10</cp:revision>
  <cp:lastPrinted>2019-10-10T03:38:00Z</cp:lastPrinted>
  <dcterms:created xsi:type="dcterms:W3CDTF">2019-07-22T08:38:00Z</dcterms:created>
  <dcterms:modified xsi:type="dcterms:W3CDTF">2019-10-10T03:38:00Z</dcterms:modified>
</cp:coreProperties>
</file>