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pPr>
        <w:spacing w:line="560" w:lineRule="exact"/>
        <w:jc w:val="center"/>
        <w:rPr>
          <w:rFonts w:eastAsia="楷体_GB2312"/>
          <w:bCs/>
          <w:kern w:val="0"/>
          <w:sz w:val="32"/>
          <w:szCs w:val="32"/>
        </w:rPr>
      </w:pPr>
      <w:r>
        <w:rPr>
          <w:rFonts w:hint="eastAsia" w:ascii="方正小标宋简体" w:hAnsi="方正小标宋简体" w:eastAsia="方正小标宋简体" w:cs="方正小标宋简体"/>
          <w:bCs/>
          <w:kern w:val="0"/>
          <w:sz w:val="36"/>
          <w:szCs w:val="36"/>
        </w:rPr>
        <w:t>部门整体支出绩效综合评价报告表</w:t>
      </w:r>
      <w:r>
        <w:rPr>
          <w:rFonts w:hint="eastAsia" w:ascii="方正小标宋简体" w:hAnsi="方正小标宋简体" w:eastAsia="方正小标宋简体" w:cs="方正小标宋简体"/>
          <w:bCs/>
          <w:kern w:val="0"/>
          <w:sz w:val="36"/>
          <w:szCs w:val="36"/>
        </w:rPr>
        <w:br w:type="textWrapping"/>
      </w:r>
      <w:bookmarkStart w:id="1" w:name="_GoBack"/>
      <w:r>
        <w:rPr>
          <w:rFonts w:eastAsia="楷体_GB2312"/>
          <w:bCs/>
          <w:kern w:val="0"/>
          <w:sz w:val="32"/>
          <w:szCs w:val="32"/>
        </w:rPr>
        <w:t>（201</w:t>
      </w:r>
      <w:r>
        <w:rPr>
          <w:rFonts w:hint="eastAsia" w:eastAsia="楷体_GB2312"/>
          <w:bCs/>
          <w:kern w:val="0"/>
          <w:sz w:val="32"/>
          <w:szCs w:val="32"/>
        </w:rPr>
        <w:t>8</w:t>
      </w:r>
      <w:r>
        <w:rPr>
          <w:rFonts w:eastAsia="楷体_GB2312"/>
          <w:bCs/>
          <w:kern w:val="0"/>
          <w:sz w:val="32"/>
          <w:szCs w:val="32"/>
        </w:rPr>
        <w:t>年度）</w:t>
      </w:r>
      <w:bookmarkEnd w:id="1"/>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915"/>
        <w:gridCol w:w="124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00" w:type="dxa"/>
            <w:gridSpan w:val="5"/>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部门（单位）名称：</w:t>
            </w:r>
            <w:r>
              <w:rPr>
                <w:rFonts w:hint="eastAsia"/>
                <w:kern w:val="0"/>
                <w:szCs w:val="21"/>
              </w:rPr>
              <w:t>炎陵县中小企业创业园管理办公室</w:t>
            </w:r>
          </w:p>
        </w:tc>
        <w:tc>
          <w:tcPr>
            <w:tcW w:w="444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jc w:val="left"/>
              <w:rPr>
                <w:kern w:val="0"/>
                <w:szCs w:val="21"/>
              </w:rPr>
            </w:pPr>
            <w:r>
              <w:rPr>
                <w:kern w:val="0"/>
                <w:szCs w:val="21"/>
              </w:rPr>
              <w:t>单位负责人：</w:t>
            </w:r>
            <w:r>
              <w:rPr>
                <w:rFonts w:hint="eastAsia"/>
                <w:kern w:val="0"/>
                <w:szCs w:val="21"/>
              </w:rPr>
              <w:t>邓利酃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年末职工人数：</w:t>
            </w:r>
            <w:r>
              <w:rPr>
                <w:rFonts w:hint="eastAsia"/>
                <w:kern w:val="0"/>
                <w:szCs w:val="21"/>
              </w:rPr>
              <w:t>4</w:t>
            </w:r>
            <w:r>
              <w:rPr>
                <w:kern w:val="0"/>
                <w:szCs w:val="21"/>
              </w:rPr>
              <w:t>人（人员编制：</w:t>
            </w:r>
            <w:r>
              <w:rPr>
                <w:rFonts w:hint="eastAsia"/>
                <w:kern w:val="0"/>
                <w:szCs w:val="21"/>
              </w:rPr>
              <w:t>4</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年末资产总额：3,115.70万元；负债总额：3,097.29万元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年初预算资金：44.75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年度收入总额：408.22</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年度支出总额：408.22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kern w:val="0"/>
                <w:szCs w:val="21"/>
              </w:rPr>
            </w:pPr>
            <w:r>
              <w:rPr>
                <w:kern w:val="0"/>
                <w:szCs w:val="21"/>
              </w:rPr>
              <w:t>其中：       公共财政拨款：408.22</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其中： 基本支出：48.22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r>
              <w:rPr>
                <w:rFonts w:hint="eastAsia"/>
                <w:kern w:val="0"/>
                <w:szCs w:val="21"/>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项目支出：360.00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r>
              <w:rPr>
                <w:rFonts w:hint="eastAsia"/>
                <w:kern w:val="0"/>
                <w:szCs w:val="21"/>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r>
              <w:rPr>
                <w:rFonts w:hint="eastAsia"/>
                <w:kern w:val="0"/>
                <w:szCs w:val="21"/>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rFonts w:hint="eastAsia"/>
                <w:kern w:val="0"/>
                <w:szCs w:val="21"/>
              </w:rPr>
              <w:t>炎陵县中小企业创业园是炎陵县九龙经济开发区“一园两区”建设的重要组成部分，属经济科技信息化和商务粮食局二级机构。中小企业创业园秉承“创新、协调、绿色、开放、共享”的发展理念，坚持“两型发展、工业兴园、创业智造”的理念，着力打造资源节约型、环境友好型、科技智造型工业园区，经过多年的开发建设，正崛起成为炎陵工业发展的绿色硅谷。创业园主要职责是做好中小企业创业园的基础设施建设、优化经济环境、做好招商引资项目对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目标</w:t>
            </w:r>
            <w:r>
              <w:rPr>
                <w:rFonts w:hint="eastAsia"/>
                <w:kern w:val="0"/>
                <w:szCs w:val="21"/>
              </w:rPr>
              <w:t>1</w:t>
            </w:r>
            <w:r>
              <w:rPr>
                <w:kern w:val="0"/>
                <w:szCs w:val="21"/>
              </w:rPr>
              <w:t>：</w:t>
            </w:r>
            <w:r>
              <w:rPr>
                <w:rFonts w:hint="eastAsia"/>
                <w:kern w:val="0"/>
                <w:szCs w:val="21"/>
              </w:rPr>
              <w:t>围绕开展“项目攻坚年”活动，以“工业提质”为主体，进一步完善园区规划，重点推进园区基础设施建设，拓展园区规模，优化园区布局，提升园区承载力。</w:t>
            </w:r>
          </w:p>
          <w:p>
            <w:pPr>
              <w:pStyle w:val="14"/>
              <w:rPr>
                <w:kern w:val="0"/>
              </w:rPr>
            </w:pPr>
            <w:r>
              <w:rPr>
                <w:kern w:val="0"/>
              </w:rPr>
              <w:t>目标</w:t>
            </w:r>
            <w:r>
              <w:rPr>
                <w:rFonts w:hint="eastAsia"/>
                <w:kern w:val="0"/>
              </w:rPr>
              <w:t>2</w:t>
            </w:r>
            <w:r>
              <w:rPr>
                <w:kern w:val="0"/>
              </w:rPr>
              <w:t>：</w:t>
            </w:r>
            <w:r>
              <w:rPr>
                <w:rFonts w:hint="eastAsia"/>
                <w:kern w:val="0"/>
              </w:rPr>
              <w:t>稳步推进产业结构调整，重点发展新材料、农林产品精深加工业等主导产业，大力培育电子信息等战略性新兴产业，改造提升纺织、陶瓷、竹木精深加工、电力等传统产业，逐步淘汰环境影响大、产品附加值低、安全生产保障弱的落后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rPr>
                <w:kern w:val="0"/>
                <w:szCs w:val="21"/>
              </w:rPr>
            </w:pPr>
            <w:r>
              <w:rPr>
                <w:rFonts w:hint="eastAsia"/>
                <w:kern w:val="0"/>
                <w:szCs w:val="21"/>
              </w:rPr>
              <w:t>指标1：创业园完成规模工业总产值20.4亿元，同比增长14.9 %；</w:t>
            </w:r>
          </w:p>
          <w:p>
            <w:pPr>
              <w:rPr>
                <w:kern w:val="0"/>
                <w:szCs w:val="21"/>
              </w:rPr>
            </w:pPr>
            <w:r>
              <w:rPr>
                <w:rFonts w:hint="eastAsia"/>
                <w:kern w:val="0"/>
                <w:szCs w:val="21"/>
              </w:rPr>
              <w:t>指标2：创业园实现规模工业增加值5.7亿元，增速7.1%；</w:t>
            </w:r>
          </w:p>
          <w:p>
            <w:pPr>
              <w:rPr>
                <w:kern w:val="0"/>
                <w:szCs w:val="21"/>
              </w:rPr>
            </w:pPr>
            <w:r>
              <w:rPr>
                <w:rFonts w:hint="eastAsia"/>
                <w:kern w:val="0"/>
                <w:szCs w:val="21"/>
              </w:rPr>
              <w:t>指标3：创业园完成工业固定资产投资3.7亿元，同比下降21.3%；</w:t>
            </w:r>
          </w:p>
          <w:p>
            <w:pPr>
              <w:rPr>
                <w:kern w:val="0"/>
                <w:szCs w:val="21"/>
              </w:rPr>
            </w:pPr>
            <w:r>
              <w:rPr>
                <w:rFonts w:hint="eastAsia"/>
                <w:kern w:val="0"/>
                <w:szCs w:val="21"/>
              </w:rPr>
              <w:t>指标4：创业园完成工业企业实缴税金4929万元，同比下降9.1%指标5：鼓励帮助园区企业申报高新技术，泰鼎新材料、欧科亿数控精密刀具、华斯盛高科3家企业通过了今年国家高新技术企业评审，打破我县连续5年高新企业为零的局面。</w:t>
            </w:r>
          </w:p>
          <w:p>
            <w:pPr>
              <w:spacing w:line="56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rPr>
                <w:kern w:val="0"/>
                <w:szCs w:val="21"/>
              </w:rPr>
            </w:pPr>
            <w:r>
              <w:rPr>
                <w:rFonts w:hint="eastAsia"/>
                <w:kern w:val="0"/>
                <w:szCs w:val="21"/>
              </w:rPr>
              <w:t>指标1：截止目前，中小企业创业园已建成标准厂房7万余平方米，建成公租房1047套。</w:t>
            </w:r>
          </w:p>
          <w:p>
            <w:pPr>
              <w:spacing w:line="560" w:lineRule="exact"/>
              <w:rPr>
                <w:kern w:val="0"/>
                <w:szCs w:val="21"/>
              </w:rPr>
            </w:pPr>
            <w:r>
              <w:rPr>
                <w:rFonts w:hint="eastAsia"/>
                <w:kern w:val="0"/>
                <w:szCs w:val="21"/>
              </w:rPr>
              <w:t>指标2： 启动建设今成钽铌、玖琪电子、潭龙益友、金泰铋业、宗义科技、宇邦磁材、欧科亿、思凯乐等重点项目，总投资达到6亿元；其中有3家企业申报“国家新投产规模以上企业”。欧科亿、潭龙益友、标卓新材等6家企业正在完成设备安装调试，正式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支出情况分析：</w:t>
            </w:r>
          </w:p>
          <w:p>
            <w:pPr>
              <w:ind w:firstLine="525" w:firstLineChars="250"/>
              <w:rPr>
                <w:bCs/>
                <w:kern w:val="0"/>
                <w:szCs w:val="21"/>
              </w:rPr>
            </w:pPr>
            <w:r>
              <w:rPr>
                <w:rFonts w:hint="eastAsia"/>
                <w:bCs/>
                <w:kern w:val="0"/>
                <w:szCs w:val="21"/>
              </w:rPr>
              <w:t>2018年单位资产总额</w:t>
            </w:r>
            <w:r>
              <w:rPr>
                <w:bCs/>
                <w:kern w:val="0"/>
                <w:szCs w:val="21"/>
              </w:rPr>
              <w:t>3,115.70</w:t>
            </w:r>
            <w:r>
              <w:rPr>
                <w:rFonts w:hint="eastAsia"/>
                <w:bCs/>
                <w:kern w:val="0"/>
                <w:szCs w:val="21"/>
              </w:rPr>
              <w:t>万元，其中：固定资产</w:t>
            </w:r>
            <w:r>
              <w:rPr>
                <w:bCs/>
                <w:kern w:val="0"/>
                <w:szCs w:val="21"/>
              </w:rPr>
              <w:t>18.41</w:t>
            </w:r>
            <w:r>
              <w:rPr>
                <w:rFonts w:hint="eastAsia"/>
                <w:bCs/>
                <w:kern w:val="0"/>
                <w:szCs w:val="21"/>
              </w:rPr>
              <w:t>万元；负债总额</w:t>
            </w:r>
            <w:r>
              <w:rPr>
                <w:bCs/>
                <w:kern w:val="0"/>
                <w:szCs w:val="21"/>
              </w:rPr>
              <w:t>3,097.29</w:t>
            </w:r>
            <w:r>
              <w:rPr>
                <w:rFonts w:hint="eastAsia"/>
                <w:bCs/>
                <w:kern w:val="0"/>
                <w:szCs w:val="21"/>
              </w:rPr>
              <w:t>万元；净资产总额</w:t>
            </w:r>
            <w:r>
              <w:rPr>
                <w:bCs/>
                <w:kern w:val="0"/>
                <w:szCs w:val="21"/>
              </w:rPr>
              <w:t>18.41</w:t>
            </w:r>
            <w:r>
              <w:rPr>
                <w:rFonts w:hint="eastAsia"/>
                <w:bCs/>
                <w:kern w:val="0"/>
                <w:szCs w:val="21"/>
              </w:rPr>
              <w:t>元.</w:t>
            </w:r>
          </w:p>
          <w:p>
            <w:pPr>
              <w:spacing w:line="560" w:lineRule="exact"/>
              <w:ind w:firstLine="525" w:firstLineChars="250"/>
              <w:rPr>
                <w:kern w:val="0"/>
                <w:szCs w:val="21"/>
              </w:rPr>
            </w:pPr>
            <w:r>
              <w:rPr>
                <w:rFonts w:hint="eastAsia"/>
                <w:kern w:val="0"/>
                <w:szCs w:val="21"/>
              </w:rPr>
              <w:t>2018年度，总支出</w:t>
            </w:r>
            <w:r>
              <w:rPr>
                <w:kern w:val="0"/>
                <w:szCs w:val="21"/>
              </w:rPr>
              <w:t>408.22</w:t>
            </w:r>
            <w:r>
              <w:rPr>
                <w:rFonts w:hint="eastAsia"/>
                <w:kern w:val="0"/>
                <w:szCs w:val="21"/>
              </w:rPr>
              <w:t>万元，其中：工资福利支出</w:t>
            </w:r>
            <w:r>
              <w:rPr>
                <w:kern w:val="0"/>
                <w:szCs w:val="21"/>
              </w:rPr>
              <w:t>44.22</w:t>
            </w:r>
            <w:r>
              <w:rPr>
                <w:rFonts w:hint="eastAsia"/>
                <w:kern w:val="0"/>
                <w:szCs w:val="21"/>
              </w:rPr>
              <w:t>万元，商品和服务支出</w:t>
            </w:r>
            <w:r>
              <w:rPr>
                <w:kern w:val="0"/>
                <w:szCs w:val="21"/>
              </w:rPr>
              <w:t>4.00</w:t>
            </w:r>
            <w:r>
              <w:rPr>
                <w:rFonts w:hint="eastAsia"/>
                <w:kern w:val="0"/>
                <w:szCs w:val="21"/>
              </w:rPr>
              <w:t>万元，对企事业单位的补贴360.00万元。</w:t>
            </w:r>
          </w:p>
          <w:p>
            <w:pPr>
              <w:spacing w:line="560" w:lineRule="exact"/>
              <w:ind w:firstLine="525" w:firstLineChars="250"/>
              <w:rPr>
                <w:kern w:val="0"/>
                <w:sz w:val="24"/>
              </w:rPr>
            </w:pPr>
            <w:r>
              <w:rPr>
                <w:rFonts w:hint="eastAsia"/>
                <w:kern w:val="0"/>
                <w:szCs w:val="21"/>
              </w:rPr>
              <w:t>2018年度决算“三公”经费总额0.42万元，其中：公务用车运行维护费0.42万元与年初预算数一致，与上年决算数4万元减少3.6万元，公务接待费0万元分别与年初预算数2.59万元减少2.59万元，与上年决算数4万元减少4万元。公务用车保有量1辆、无因公出国（境）团组数人数和公务接待批0次及人数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tc>
        <w:tc>
          <w:tcPr>
            <w:tcW w:w="8400" w:type="dxa"/>
            <w:gridSpan w:val="6"/>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绩效目标完成情况分析：</w:t>
            </w:r>
          </w:p>
          <w:p>
            <w:pPr>
              <w:spacing w:line="560" w:lineRule="exact"/>
              <w:ind w:left="360"/>
              <w:rPr>
                <w:kern w:val="0"/>
                <w:sz w:val="24"/>
              </w:rPr>
            </w:pPr>
            <w:r>
              <w:rPr>
                <w:rFonts w:hint="eastAsia"/>
                <w:kern w:val="0"/>
                <w:szCs w:val="21"/>
              </w:rPr>
              <w:t>（一）工业经济保持稳步发展，主要目标基本实现。创业园基础设施建设有序推进。协助自来水公司完成了园区两幢自来水加压泵房供地、建设、设备采购、安装调试等工作，园区内企业全面通水通电。（二）确立“一园一主业”，提升主导产业质量和水平。中小企业创业园以新材料产业为主导，不断延伸上下游产业链。近年来，新签约引进项目6个，合同引资额6亿元，共有入园企业达36家，其中70%以上为新材料产业。同样为我县大力发展的电子信息企业也纷纷落户创业园，去年引进的玖琪电子已建成投产、宗义电子、永屹电子等项目加速建设。（三）围绕“项目攻坚”，扎实推进项目建设和服务。加强证照办理服务，组织技改项目申报，大力实施企业帮扶与工业人才培养，聚力解决融资平台问题。（四）整合资源配置，强化要素保障，推动工业经济和信息化工作稳健快速发展。加强电力管理，提升用电保障；抓好安全生产，排查整治隐患；积极推动企业清洁生产自主审核；加强依法行政，规范机关管理。（五）推进规范化服务型机关建设，提升对工业经济的管理能力和服务水平。继续推进规范化服务型机关建设，进一步实行政务公开；加强工业经济宣传报道，进一步提升“炎陵工业”的影响力；加强预警预测预报，确保工业经济运行态势良好；规范推进信息化，促进两化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tc>
        <w:tc>
          <w:tcPr>
            <w:tcW w:w="8400" w:type="dxa"/>
            <w:gridSpan w:val="6"/>
            <w:tcBorders>
              <w:top w:val="single" w:color="auto" w:sz="4" w:space="0"/>
              <w:left w:val="single" w:color="auto" w:sz="4" w:space="0"/>
              <w:bottom w:val="single" w:color="auto" w:sz="4" w:space="0"/>
              <w:right w:val="single" w:color="auto" w:sz="4" w:space="0"/>
            </w:tcBorders>
          </w:tcPr>
          <w:p>
            <w:pPr>
              <w:numPr>
                <w:ilvl w:val="0"/>
                <w:numId w:val="1"/>
              </w:numPr>
              <w:spacing w:line="560" w:lineRule="exact"/>
              <w:rPr>
                <w:kern w:val="0"/>
                <w:sz w:val="24"/>
              </w:rPr>
            </w:pPr>
            <w:r>
              <w:rPr>
                <w:kern w:val="0"/>
                <w:sz w:val="24"/>
              </w:rPr>
              <w:t>自我评价结论：</w:t>
            </w:r>
          </w:p>
          <w:p>
            <w:pPr>
              <w:spacing w:line="560" w:lineRule="exact"/>
              <w:ind w:left="360"/>
              <w:rPr>
                <w:kern w:val="0"/>
                <w:sz w:val="24"/>
              </w:rPr>
            </w:pPr>
            <w:r>
              <w:rPr>
                <w:rFonts w:hint="eastAsia"/>
                <w:kern w:val="0"/>
                <w:szCs w:val="21"/>
              </w:rPr>
              <w:t>2018年度各项指标完成良好。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right="420"/>
              <w:jc w:val="left"/>
              <w:rPr>
                <w:kern w:val="0"/>
                <w:szCs w:val="21"/>
              </w:rPr>
            </w:pPr>
            <w:r>
              <w:rPr>
                <w:rFonts w:hint="eastAsia"/>
                <w:kern w:val="0"/>
                <w:szCs w:val="21"/>
              </w:rPr>
              <w:t>一是经济下行压力大，工业增速放缓。受经济下行影响，停产和半停产企业逐渐增多。</w:t>
            </w:r>
          </w:p>
          <w:p>
            <w:pPr>
              <w:spacing w:line="560" w:lineRule="exact"/>
              <w:ind w:right="420"/>
              <w:jc w:val="left"/>
              <w:rPr>
                <w:kern w:val="0"/>
                <w:szCs w:val="21"/>
              </w:rPr>
            </w:pPr>
            <w:r>
              <w:rPr>
                <w:rFonts w:hint="eastAsia"/>
                <w:kern w:val="0"/>
                <w:szCs w:val="21"/>
              </w:rPr>
              <w:t>二是制造企业面临订单少、库存多、资金周转压力大的艰难局面。</w:t>
            </w:r>
          </w:p>
          <w:p>
            <w:pPr>
              <w:spacing w:line="560" w:lineRule="exact"/>
              <w:ind w:right="420"/>
              <w:jc w:val="left"/>
              <w:rPr>
                <w:kern w:val="0"/>
                <w:szCs w:val="21"/>
              </w:rPr>
            </w:pPr>
            <w:r>
              <w:rPr>
                <w:rFonts w:hint="eastAsia"/>
                <w:kern w:val="0"/>
                <w:szCs w:val="21"/>
              </w:rPr>
              <w:t>三是招商项目多，新投产企业少，新上规模工业企业更少，工业经济增长乏力。</w:t>
            </w:r>
          </w:p>
          <w:p>
            <w:pPr>
              <w:spacing w:line="560" w:lineRule="exact"/>
              <w:ind w:right="420"/>
              <w:jc w:val="left"/>
              <w:rPr>
                <w:kern w:val="0"/>
                <w:szCs w:val="21"/>
              </w:rPr>
            </w:pPr>
            <w:r>
              <w:rPr>
                <w:rFonts w:hint="eastAsia"/>
                <w:kern w:val="0"/>
                <w:szCs w:val="21"/>
              </w:rPr>
              <w:t>四是创业园基础设施建设投入大，上级项目资金争取较难，建设资金短缺，后续投入难以为继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right="210"/>
              <w:jc w:val="left"/>
              <w:rPr>
                <w:kern w:val="0"/>
                <w:sz w:val="24"/>
              </w:rPr>
            </w:pPr>
            <w:r>
              <w:rPr>
                <w:rFonts w:hint="eastAsia"/>
                <w:kern w:val="0"/>
                <w:szCs w:val="21"/>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w:t>
            </w:r>
            <w:r>
              <w:rPr>
                <w:rFonts w:hint="eastAsia"/>
                <w:bCs/>
                <w:kern w:val="0"/>
                <w:szCs w:val="21"/>
              </w:rPr>
              <w:t>进一步完善财政预决算、“三公经费”及重大专项公开工作。使重大项目管理制度更加科学合理，程序更加规范透明，分配更加公平公正，资金更加安全高效。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财政部门审核意见</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pPr>
      <w:r>
        <w:rPr>
          <w:kern w:val="0"/>
          <w:szCs w:val="21"/>
        </w:rPr>
        <w:t>填报人：</w:t>
      </w:r>
      <w:r>
        <w:rPr>
          <w:rFonts w:hint="eastAsia"/>
          <w:kern w:val="0"/>
          <w:szCs w:val="21"/>
        </w:rPr>
        <w:t>张义平</w:t>
      </w:r>
      <w:r>
        <w:rPr>
          <w:kern w:val="0"/>
          <w:szCs w:val="21"/>
        </w:rPr>
        <w:t xml:space="preserve">          联系电话：</w:t>
      </w:r>
      <w:r>
        <w:rPr>
          <w:rFonts w:hint="eastAsia"/>
          <w:kern w:val="0"/>
          <w:szCs w:val="21"/>
        </w:rPr>
        <w:t>26222543</w:t>
      </w:r>
      <w:r>
        <w:rPr>
          <w:kern w:val="0"/>
          <w:szCs w:val="21"/>
        </w:rPr>
        <w:t xml:space="preserve">       填报日期：</w:t>
      </w:r>
      <w:r>
        <w:rPr>
          <w:rFonts w:hint="eastAsia"/>
          <w:kern w:val="0"/>
          <w:szCs w:val="21"/>
        </w:rPr>
        <w:t>2019年7月31日</w:t>
      </w:r>
    </w:p>
    <w:p/>
    <w:p/>
    <w:p>
      <w:pPr>
        <w:sectPr>
          <w:footerReference r:id="rId5" w:type="first"/>
          <w:footerReference r:id="rId3" w:type="default"/>
          <w:footerReference r:id="rId4" w:type="even"/>
          <w:pgSz w:w="11906" w:h="16838"/>
          <w:pgMar w:top="1440" w:right="1797" w:bottom="1440" w:left="1797" w:header="851" w:footer="1474" w:gutter="0"/>
          <w:pgNumType w:fmt="numberInDash"/>
          <w:cols w:space="720"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ascii="黑体" w:hAnsi="黑体" w:eastAsia="黑体"/>
          <w:kern w:val="0"/>
          <w:sz w:val="30"/>
          <w:szCs w:val="30"/>
        </w:rPr>
        <w:t>3</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8"/>
        <w:tblW w:w="13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rPr>
                <w:rFonts w:hint="eastAsia"/>
                <w:bCs/>
                <w:kern w:val="0"/>
                <w:szCs w:val="21"/>
              </w:rPr>
            </w:pPr>
            <w:r>
              <w:rPr>
                <w:rFonts w:hint="eastAsia"/>
                <w:bCs/>
                <w:kern w:val="0"/>
                <w:szCs w:val="21"/>
              </w:rPr>
              <w:t>绩效目标符合国家法律法规、国民经济和社会发展总体规划、“三定”方案、中长期规划。</w:t>
            </w:r>
          </w:p>
          <w:p>
            <w:pPr>
              <w:widowControl/>
              <w:rPr>
                <w:b/>
                <w:kern w:val="0"/>
                <w:szCs w:val="21"/>
              </w:rPr>
            </w:pPr>
            <w:r>
              <w:rPr>
                <w:rFonts w:hint="eastAsia"/>
                <w:bCs/>
                <w:kern w:val="0"/>
                <w:szCs w:val="21"/>
              </w:rPr>
              <w:t xml:space="preserve">      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绩效指标细化分解了计提工作任务、指标清晰、可衡量与部门年度的任务数和计划数相对应、与本年度部门预算资金相匹配</w:t>
            </w:r>
          </w:p>
          <w:p>
            <w:pPr>
              <w:widowControl/>
              <w:jc w:val="center"/>
              <w:rPr>
                <w:b/>
                <w:kern w:val="0"/>
                <w:szCs w:val="21"/>
              </w:rPr>
            </w:pPr>
            <w:r>
              <w:rPr>
                <w:rFonts w:hint="eastAsia"/>
                <w:bCs/>
                <w:kern w:val="0"/>
                <w:szCs w:val="21"/>
              </w:rPr>
              <w:t>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在职人员控制率=（在职人员数4/编制数6）*100%=66.6%</w:t>
            </w:r>
          </w:p>
          <w:p>
            <w:pPr>
              <w:widowControl/>
              <w:jc w:val="center"/>
              <w:rPr>
                <w:rFonts w:hint="eastAsia"/>
                <w:bCs/>
                <w:kern w:val="0"/>
                <w:szCs w:val="21"/>
              </w:rPr>
            </w:pPr>
            <w:r>
              <w:rPr>
                <w:rFonts w:hint="eastAsia"/>
                <w:bCs/>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bCs/>
                <w:kern w:val="0"/>
                <w:szCs w:val="21"/>
              </w:rPr>
            </w:pPr>
            <w:r>
              <w:rPr>
                <w:rFonts w:eastAsia="仿宋_GB2312"/>
                <w:bCs/>
                <w:kern w:val="0"/>
                <w:szCs w:val="21"/>
              </w:rPr>
              <w:t>“三公经费”变动率=[（本年度“三公经费”总额</w:t>
            </w:r>
            <w:r>
              <w:rPr>
                <w:rFonts w:hint="eastAsia" w:eastAsia="仿宋_GB2312"/>
                <w:bCs/>
                <w:kern w:val="0"/>
                <w:szCs w:val="21"/>
              </w:rPr>
              <w:t>0.42</w:t>
            </w:r>
            <w:r>
              <w:rPr>
                <w:rFonts w:eastAsia="仿宋_GB2312"/>
                <w:bCs/>
                <w:kern w:val="0"/>
                <w:szCs w:val="21"/>
              </w:rPr>
              <w:t>-上年度“三公经费”总额</w:t>
            </w:r>
            <w:r>
              <w:rPr>
                <w:rFonts w:hint="eastAsia" w:eastAsia="仿宋_GB2312"/>
                <w:bCs/>
                <w:kern w:val="0"/>
                <w:szCs w:val="21"/>
              </w:rPr>
              <w:t>4</w:t>
            </w:r>
            <w:r>
              <w:rPr>
                <w:rFonts w:eastAsia="仿宋_GB2312"/>
                <w:bCs/>
                <w:kern w:val="0"/>
                <w:szCs w:val="21"/>
              </w:rPr>
              <w:t>）/上年度“三公经费”总额</w:t>
            </w:r>
            <w:r>
              <w:rPr>
                <w:rFonts w:hint="eastAsia" w:eastAsia="仿宋_GB2312"/>
                <w:bCs/>
                <w:kern w:val="0"/>
                <w:szCs w:val="21"/>
              </w:rPr>
              <w:t>4</w:t>
            </w:r>
            <w:r>
              <w:rPr>
                <w:rFonts w:eastAsia="仿宋_GB2312"/>
                <w:bCs/>
                <w:kern w:val="0"/>
                <w:szCs w:val="21"/>
              </w:rPr>
              <w:t>]×100%</w:t>
            </w:r>
            <w:r>
              <w:rPr>
                <w:rFonts w:hint="eastAsia" w:eastAsia="仿宋_GB2312"/>
                <w:bCs/>
                <w:kern w:val="0"/>
                <w:szCs w:val="21"/>
              </w:rPr>
              <w:t>=-89.5%</w:t>
            </w:r>
            <w:r>
              <w:rPr>
                <w:rFonts w:eastAsia="仿宋_GB2312"/>
                <w:bCs/>
                <w:kern w:val="0"/>
                <w:szCs w:val="21"/>
              </w:rPr>
              <w:t>。</w:t>
            </w:r>
            <w:r>
              <w:rPr>
                <w:rFonts w:eastAsia="仿宋_GB2312"/>
                <w:bCs/>
                <w:kern w:val="0"/>
                <w:szCs w:val="21"/>
              </w:rPr>
              <w:br w:type="textWrapping"/>
            </w:r>
            <w:r>
              <w:rPr>
                <w:rFonts w:hint="eastAsia" w:eastAsia="仿宋_GB2312"/>
                <w:bCs/>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Cs w:val="21"/>
              </w:rPr>
            </w:pPr>
            <w:r>
              <w:rPr>
                <w:rFonts w:eastAsia="仿宋_GB2312"/>
                <w:kern w:val="0"/>
                <w:szCs w:val="21"/>
              </w:rPr>
              <w:t>重点支出安排率=（重点项目支出</w:t>
            </w:r>
            <w:r>
              <w:rPr>
                <w:rFonts w:hint="eastAsia" w:eastAsia="仿宋_GB2312"/>
                <w:kern w:val="0"/>
                <w:szCs w:val="21"/>
              </w:rPr>
              <w:t>360</w:t>
            </w:r>
            <w:r>
              <w:rPr>
                <w:rFonts w:eastAsia="仿宋_GB2312"/>
                <w:kern w:val="0"/>
                <w:szCs w:val="21"/>
              </w:rPr>
              <w:t>/项目总支出</w:t>
            </w:r>
            <w:r>
              <w:rPr>
                <w:rFonts w:hint="eastAsia" w:eastAsia="仿宋_GB2312"/>
                <w:kern w:val="0"/>
                <w:szCs w:val="21"/>
              </w:rPr>
              <w:t>360</w:t>
            </w:r>
            <w:r>
              <w:rPr>
                <w:rFonts w:eastAsia="仿宋_GB2312"/>
                <w:kern w:val="0"/>
                <w:szCs w:val="21"/>
              </w:rPr>
              <w:t>）×100%</w:t>
            </w:r>
            <w:r>
              <w:rPr>
                <w:rFonts w:hint="eastAsia" w:eastAsia="仿宋_GB2312"/>
                <w:kern w:val="0"/>
                <w:szCs w:val="21"/>
              </w:rPr>
              <w:t>=100%</w:t>
            </w:r>
            <w:r>
              <w:rPr>
                <w:rFonts w:eastAsia="仿宋_GB2312"/>
                <w:kern w:val="0"/>
                <w:szCs w:val="21"/>
              </w:rPr>
              <w:br w:type="textWrapping"/>
            </w:r>
            <w:r>
              <w:rPr>
                <w:rFonts w:hint="eastAsia" w:eastAsia="仿宋_GB2312"/>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预算调整率=（预算调整数</w:t>
            </w:r>
            <w:r>
              <w:rPr>
                <w:rFonts w:hint="eastAsia" w:eastAsia="仿宋_GB2312"/>
                <w:kern w:val="0"/>
                <w:szCs w:val="21"/>
              </w:rPr>
              <w:t>408.22</w:t>
            </w:r>
            <w:r>
              <w:rPr>
                <w:rFonts w:eastAsia="仿宋_GB2312"/>
                <w:kern w:val="0"/>
                <w:szCs w:val="21"/>
              </w:rPr>
              <w:t>/预算数</w:t>
            </w:r>
            <w:r>
              <w:rPr>
                <w:rFonts w:hint="eastAsia" w:eastAsia="仿宋_GB2312"/>
                <w:kern w:val="0"/>
                <w:szCs w:val="21"/>
              </w:rPr>
              <w:t>44.75</w:t>
            </w:r>
            <w:r>
              <w:rPr>
                <w:rFonts w:eastAsia="仿宋_GB2312"/>
                <w:kern w:val="0"/>
                <w:szCs w:val="21"/>
              </w:rPr>
              <w:t>）×100%</w:t>
            </w:r>
            <w:r>
              <w:rPr>
                <w:rFonts w:hint="eastAsia" w:eastAsia="仿宋_GB2312"/>
                <w:kern w:val="0"/>
                <w:szCs w:val="21"/>
              </w:rPr>
              <w:t>=91.22</w:t>
            </w:r>
            <w:r>
              <w:rPr>
                <w:rFonts w:eastAsia="仿宋_GB2312"/>
                <w:kern w:val="0"/>
                <w:szCs w:val="21"/>
              </w:rPr>
              <w:t>。</w:t>
            </w:r>
            <w:r>
              <w:rPr>
                <w:rFonts w:eastAsia="仿宋_GB2312"/>
                <w:kern w:val="0"/>
                <w:szCs w:val="21"/>
              </w:rPr>
              <w:br w:type="textWrapping"/>
            </w:r>
          </w:p>
          <w:p>
            <w:pPr>
              <w:widowControl/>
              <w:jc w:val="center"/>
              <w:rPr>
                <w:b/>
                <w:kern w:val="0"/>
                <w:szCs w:val="21"/>
              </w:rPr>
            </w:pPr>
            <w:r>
              <w:rPr>
                <w:rFonts w:hint="eastAsia" w:eastAsia="仿宋_GB2312"/>
                <w:kern w:val="0"/>
                <w:szCs w:val="21"/>
              </w:rPr>
              <w:t>计</w:t>
            </w:r>
            <w:r>
              <w:rPr>
                <w:rFonts w:hint="eastAsia"/>
                <w:bCs/>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资金的支出应与实施进度一致。</w:t>
            </w:r>
          </w:p>
          <w:p>
            <w:pPr>
              <w:widowControl/>
              <w:jc w:val="center"/>
              <w:rPr>
                <w:b/>
                <w:kern w:val="0"/>
                <w:szCs w:val="21"/>
              </w:rPr>
            </w:pPr>
            <w:r>
              <w:rPr>
                <w:rFonts w:hint="eastAsia" w:eastAsia="仿宋_GB2312"/>
                <w:kern w:val="0"/>
                <w:szCs w:val="21"/>
              </w:rPr>
              <w:t>计</w:t>
            </w:r>
            <w:r>
              <w:rPr>
                <w:rFonts w:hint="eastAsia"/>
                <w:bCs/>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当年无结余，</w:t>
            </w:r>
          </w:p>
          <w:p>
            <w:pPr>
              <w:widowControl/>
              <w:jc w:val="center"/>
              <w:rPr>
                <w:b/>
                <w:kern w:val="0"/>
                <w:szCs w:val="21"/>
              </w:rPr>
            </w:pPr>
            <w:r>
              <w:rPr>
                <w:rFonts w:hint="eastAsia" w:eastAsia="仿宋_GB2312"/>
                <w:kern w:val="0"/>
                <w:szCs w:val="21"/>
              </w:rPr>
              <w:t>计</w:t>
            </w:r>
            <w:r>
              <w:rPr>
                <w:rFonts w:eastAsia="仿宋_GB2312"/>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Cs w:val="21"/>
              </w:rPr>
            </w:pPr>
            <w:r>
              <w:rPr>
                <w:rFonts w:eastAsia="仿宋_GB2312"/>
                <w:kern w:val="0"/>
                <w:szCs w:val="21"/>
              </w:rPr>
              <w:t>三公经费”控制率=（“三公经费”实际支出数</w:t>
            </w:r>
            <w:r>
              <w:rPr>
                <w:rFonts w:hint="eastAsia" w:eastAsia="仿宋_GB2312"/>
                <w:kern w:val="0"/>
                <w:szCs w:val="21"/>
              </w:rPr>
              <w:t>0.42</w:t>
            </w:r>
            <w:r>
              <w:rPr>
                <w:rFonts w:eastAsia="仿宋_GB2312"/>
                <w:kern w:val="0"/>
                <w:szCs w:val="21"/>
              </w:rPr>
              <w:t>/“三公经费”预算安排数</w:t>
            </w:r>
            <w:r>
              <w:rPr>
                <w:rFonts w:hint="eastAsia" w:eastAsia="仿宋_GB2312"/>
                <w:kern w:val="0"/>
                <w:szCs w:val="21"/>
              </w:rPr>
              <w:t>4</w:t>
            </w:r>
            <w:r>
              <w:rPr>
                <w:rFonts w:eastAsia="仿宋_GB2312"/>
                <w:kern w:val="0"/>
                <w:szCs w:val="21"/>
              </w:rPr>
              <w:t>）×100%。</w:t>
            </w:r>
            <w:r>
              <w:rPr>
                <w:rFonts w:hint="eastAsia" w:eastAsia="仿宋_GB2312"/>
                <w:kern w:val="0"/>
                <w:szCs w:val="21"/>
              </w:rPr>
              <w:t>=10.5%</w:t>
            </w:r>
          </w:p>
          <w:p>
            <w:pPr>
              <w:widowControl/>
              <w:jc w:val="center"/>
              <w:rPr>
                <w:b/>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rPr>
                <w:rFonts w:hint="eastAsia"/>
                <w:bCs/>
                <w:kern w:val="0"/>
                <w:szCs w:val="21"/>
              </w:rPr>
            </w:pPr>
            <w:r>
              <w:rPr>
                <w:rFonts w:hint="eastAsia"/>
                <w:bCs/>
                <w:kern w:val="0"/>
                <w:szCs w:val="21"/>
              </w:rPr>
              <w:t>已建立了各项管理制度并得到有效执行</w:t>
            </w:r>
          </w:p>
          <w:p>
            <w:pPr>
              <w:widowControl/>
              <w:rPr>
                <w:b/>
                <w:kern w:val="0"/>
                <w:szCs w:val="21"/>
              </w:rPr>
            </w:pPr>
            <w:r>
              <w:rPr>
                <w:rFonts w:hint="eastAsia"/>
                <w:bCs/>
                <w:kern w:val="0"/>
                <w:szCs w:val="21"/>
              </w:rPr>
              <w:t xml:space="preserve">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使用预算资金符合相关的预算财务管理制度的规定，用以反映和考核部门（单位）预算资金的规范运行情况。</w:t>
            </w:r>
          </w:p>
          <w:p>
            <w:pPr>
              <w:widowControl/>
              <w:jc w:val="center"/>
              <w:rPr>
                <w:b/>
                <w:kern w:val="0"/>
                <w:szCs w:val="21"/>
              </w:rPr>
            </w:pPr>
            <w:r>
              <w:rPr>
                <w:rFonts w:hint="eastAsia"/>
                <w:b/>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w:t>
            </w:r>
            <w:r>
              <w:rPr>
                <w:rFonts w:hint="eastAsia" w:eastAsia="仿宋_GB2312"/>
                <w:kern w:val="0"/>
                <w:szCs w:val="21"/>
              </w:rPr>
              <w:t>已公开、资料完整、准确真实</w:t>
            </w:r>
            <w:r>
              <w:rPr>
                <w:rFonts w:eastAsia="仿宋_GB2312"/>
                <w:kern w:val="0"/>
                <w:szCs w:val="21"/>
              </w:rPr>
              <w:t>。</w:t>
            </w:r>
          </w:p>
          <w:p>
            <w:pPr>
              <w:widowControl/>
              <w:jc w:val="center"/>
              <w:rPr>
                <w:b/>
                <w:kern w:val="0"/>
                <w:szCs w:val="21"/>
              </w:rPr>
            </w:pPr>
            <w:r>
              <w:rPr>
                <w:rFonts w:hint="eastAsia" w:eastAsia="仿宋_GB2312"/>
                <w:kern w:val="0"/>
                <w:szCs w:val="21"/>
              </w:rPr>
              <w:t>5分</w:t>
            </w:r>
            <w:r>
              <w:rPr>
                <w:rFonts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Cs w:val="21"/>
              </w:rPr>
            </w:pPr>
            <w:r>
              <w:rPr>
                <w:rFonts w:hint="eastAsia" w:eastAsia="仿宋_GB2312"/>
                <w:kern w:val="0"/>
                <w:szCs w:val="21"/>
              </w:rPr>
              <w:t>制定了</w:t>
            </w:r>
            <w:r>
              <w:rPr>
                <w:rFonts w:eastAsia="仿宋_GB2312"/>
                <w:kern w:val="0"/>
                <w:szCs w:val="21"/>
              </w:rPr>
              <w:t>管理制度</w:t>
            </w:r>
            <w:r>
              <w:rPr>
                <w:rFonts w:hint="eastAsia" w:eastAsia="仿宋_GB2312"/>
                <w:kern w:val="0"/>
                <w:szCs w:val="21"/>
              </w:rPr>
              <w:t>、</w:t>
            </w:r>
            <w:r>
              <w:rPr>
                <w:rFonts w:eastAsia="仿宋_GB2312"/>
                <w:kern w:val="0"/>
                <w:szCs w:val="21"/>
              </w:rPr>
              <w:t>健全完整</w:t>
            </w:r>
            <w:r>
              <w:rPr>
                <w:rFonts w:hint="eastAsia" w:eastAsia="仿宋_GB2312"/>
                <w:kern w:val="0"/>
                <w:szCs w:val="21"/>
              </w:rPr>
              <w:t>，合法合规资产管理制度有效执行</w:t>
            </w:r>
          </w:p>
          <w:p>
            <w:pPr>
              <w:widowControl/>
              <w:jc w:val="center"/>
              <w:rPr>
                <w:rFonts w:hint="eastAsia" w:eastAsia="仿宋_GB2312"/>
                <w:kern w:val="0"/>
                <w:szCs w:val="21"/>
              </w:rPr>
            </w:pPr>
            <w:r>
              <w:rPr>
                <w:rFonts w:hint="eastAsia" w:eastAsia="仿宋_GB2312"/>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Cs w:val="21"/>
              </w:rPr>
            </w:pPr>
            <w:r>
              <w:rPr>
                <w:rFonts w:eastAsia="仿宋_GB2312"/>
                <w:kern w:val="0"/>
                <w:szCs w:val="21"/>
              </w:rPr>
              <w:t>资产保存完整、使用合规、配置合理、处置规范、收入及时</w:t>
            </w:r>
            <w:r>
              <w:rPr>
                <w:rFonts w:hint="eastAsia" w:eastAsia="仿宋_GB2312"/>
                <w:kern w:val="0"/>
                <w:szCs w:val="21"/>
              </w:rPr>
              <w:t>足额上缴财政</w:t>
            </w:r>
          </w:p>
          <w:p>
            <w:pPr>
              <w:widowControl/>
              <w:jc w:val="center"/>
              <w:rPr>
                <w:b/>
                <w:kern w:val="0"/>
                <w:szCs w:val="21"/>
              </w:rPr>
            </w:pPr>
            <w:r>
              <w:rPr>
                <w:rFonts w:hint="eastAsia"/>
                <w:bCs/>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仿宋_GB2312"/>
                <w:kern w:val="0"/>
                <w:szCs w:val="21"/>
              </w:rPr>
            </w:pPr>
            <w:r>
              <w:rPr>
                <w:rFonts w:eastAsia="仿宋_GB2312"/>
                <w:kern w:val="0"/>
                <w:szCs w:val="21"/>
              </w:rPr>
              <w:t>固定资产利用率=（在用固定资产总额</w:t>
            </w:r>
            <w:r>
              <w:rPr>
                <w:rFonts w:hint="eastAsia" w:eastAsia="仿宋_GB2312"/>
                <w:kern w:val="0"/>
                <w:szCs w:val="21"/>
              </w:rPr>
              <w:t>18.41</w:t>
            </w:r>
            <w:r>
              <w:rPr>
                <w:rFonts w:eastAsia="仿宋_GB2312"/>
                <w:kern w:val="0"/>
                <w:szCs w:val="21"/>
              </w:rPr>
              <w:t>/所有固定资产</w:t>
            </w:r>
            <w:r>
              <w:rPr>
                <w:rFonts w:hint="eastAsia" w:eastAsia="仿宋_GB2312"/>
                <w:kern w:val="0"/>
                <w:szCs w:val="21"/>
              </w:rPr>
              <w:t>18.41</w:t>
            </w:r>
            <w:r>
              <w:rPr>
                <w:rFonts w:eastAsia="仿宋_GB2312"/>
                <w:kern w:val="0"/>
                <w:szCs w:val="21"/>
              </w:rPr>
              <w:t>×100%</w:t>
            </w:r>
            <w:r>
              <w:rPr>
                <w:rFonts w:hint="eastAsia" w:eastAsia="仿宋_GB2312"/>
                <w:kern w:val="0"/>
                <w:szCs w:val="21"/>
              </w:rPr>
              <w:t>=100%</w:t>
            </w:r>
          </w:p>
          <w:p>
            <w:pPr>
              <w:widowControl/>
              <w:jc w:val="left"/>
              <w:rPr>
                <w:rFonts w:hint="eastAsia" w:eastAsia="仿宋_GB2312"/>
                <w:kern w:val="0"/>
                <w:szCs w:val="21"/>
              </w:rPr>
            </w:pPr>
            <w:r>
              <w:rPr>
                <w:rFonts w:hint="eastAsia" w:eastAsia="仿宋_GB2312"/>
                <w:kern w:val="0"/>
                <w:szCs w:val="21"/>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重点工作完成率100%得6分</w:t>
            </w:r>
          </w:p>
          <w:p>
            <w:pPr>
              <w:widowControl/>
              <w:jc w:val="center"/>
              <w:rPr>
                <w:rFonts w:hint="eastAsia"/>
                <w:bCs/>
                <w:kern w:val="0"/>
                <w:szCs w:val="21"/>
              </w:rPr>
            </w:pPr>
            <w:r>
              <w:rPr>
                <w:rFonts w:hint="eastAsia"/>
                <w:bCs/>
                <w:kern w:val="0"/>
                <w:szCs w:val="21"/>
              </w:rPr>
              <w:t>民办实事和部门重点工程与重点工作考核分数100/100得4分</w:t>
            </w:r>
          </w:p>
          <w:p>
            <w:pPr>
              <w:widowControl/>
              <w:jc w:val="center"/>
              <w:rPr>
                <w:rFonts w:hint="eastAsia"/>
                <w:bCs/>
                <w:kern w:val="0"/>
                <w:szCs w:val="21"/>
              </w:rPr>
            </w:pPr>
            <w:r>
              <w:rPr>
                <w:rFonts w:hint="eastAsia"/>
                <w:bCs/>
                <w:kern w:val="0"/>
                <w:szCs w:val="21"/>
              </w:rPr>
              <w:t>合计10分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质量达标率100%</w:t>
            </w:r>
          </w:p>
          <w:p>
            <w:pPr>
              <w:widowControl/>
              <w:jc w:val="center"/>
              <w:rPr>
                <w:rFonts w:hint="eastAsia"/>
                <w:bCs/>
                <w:kern w:val="0"/>
                <w:szCs w:val="21"/>
              </w:rPr>
            </w:pPr>
            <w:r>
              <w:rPr>
                <w:rFonts w:hint="eastAsia"/>
                <w:bCs/>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经济效益，社会效益及生态效益都达到年初预期目标</w:t>
            </w:r>
          </w:p>
          <w:p>
            <w:pPr>
              <w:widowControl/>
              <w:jc w:val="center"/>
              <w:rPr>
                <w:rFonts w:hint="eastAsia"/>
                <w:b/>
                <w:kern w:val="0"/>
                <w:szCs w:val="21"/>
              </w:rPr>
            </w:pPr>
            <w:r>
              <w:rPr>
                <w:rFonts w:hint="eastAsia"/>
                <w:bCs/>
                <w:kern w:val="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Cs/>
                <w:kern w:val="0"/>
                <w:szCs w:val="21"/>
              </w:rPr>
            </w:pPr>
            <w:r>
              <w:rPr>
                <w:rFonts w:hint="eastAsia"/>
                <w:bCs/>
                <w:kern w:val="0"/>
                <w:szCs w:val="21"/>
              </w:rPr>
              <w:t>根据问卷调查，1000分/1000*8</w:t>
            </w:r>
          </w:p>
          <w:p>
            <w:pPr>
              <w:widowControl/>
              <w:jc w:val="center"/>
              <w:rPr>
                <w:rFonts w:hint="eastAsia"/>
                <w:b/>
                <w:kern w:val="0"/>
                <w:szCs w:val="21"/>
              </w:rPr>
            </w:pPr>
            <w:r>
              <w:rPr>
                <w:rFonts w:hint="eastAsia"/>
                <w:bCs/>
                <w:kern w:val="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Cs w:val="21"/>
              </w:rPr>
            </w:pPr>
            <w:r>
              <w:rPr>
                <w:rFonts w:hint="eastAsia"/>
                <w:b/>
                <w:kern w:val="0"/>
                <w:szCs w:val="21"/>
              </w:rPr>
              <w:t>96</w:t>
            </w:r>
          </w:p>
        </w:tc>
      </w:tr>
    </w:tbl>
    <w:p/>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附件4</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w:t>
      </w:r>
      <w:r>
        <w:rPr>
          <w:rFonts w:hint="eastAsia" w:eastAsia="仿宋_GB2312"/>
          <w:sz w:val="24"/>
        </w:rPr>
        <w:t>001</w:t>
      </w:r>
      <w:r>
        <w:rPr>
          <w:rFonts w:eastAsia="仿宋_GB2312"/>
          <w:sz w:val="24"/>
        </w:rPr>
        <w:t>调查时间：_</w:t>
      </w:r>
      <w:r>
        <w:rPr>
          <w:rFonts w:hint="eastAsia" w:eastAsia="仿宋_GB2312"/>
          <w:sz w:val="24"/>
        </w:rPr>
        <w:t>2018.</w:t>
      </w:r>
      <w:r>
        <w:rPr>
          <w:rFonts w:hint="eastAsia" w:eastAsia="仿宋_GB2312"/>
          <w:sz w:val="24"/>
          <w:lang w:val="en-US" w:eastAsia="zh-CN"/>
        </w:rPr>
        <w:t>7.31</w:t>
      </w:r>
      <w:r>
        <w:rPr>
          <w:rFonts w:eastAsia="仿宋_GB2312"/>
          <w:sz w:val="24"/>
        </w:rPr>
        <w:t>__调查地点：</w:t>
      </w:r>
      <w:r>
        <w:rPr>
          <w:rFonts w:hint="eastAsia" w:eastAsia="仿宋_GB2312"/>
          <w:sz w:val="24"/>
          <w:lang w:eastAsia="zh-CN"/>
        </w:rPr>
        <w:t>创业园</w:t>
      </w:r>
      <w:r>
        <w:rPr>
          <w:rFonts w:eastAsia="仿宋_GB2312"/>
          <w:sz w:val="24"/>
        </w:rPr>
        <w:t>__</w:t>
      </w:r>
    </w:p>
    <w:p>
      <w:pPr>
        <w:spacing w:line="560" w:lineRule="exact"/>
        <w:jc w:val="left"/>
        <w:rPr>
          <w:rFonts w:hint="eastAsia" w:eastAsia="仿宋_GB2312"/>
          <w:sz w:val="24"/>
          <w:lang w:eastAsia="zh-CN"/>
        </w:rPr>
      </w:pPr>
      <w:r>
        <w:rPr>
          <w:rFonts w:eastAsia="仿宋_GB2312"/>
          <w:sz w:val="24"/>
        </w:rPr>
        <w:t>调查人员：___</w:t>
      </w:r>
      <w:r>
        <w:rPr>
          <w:rFonts w:hint="eastAsia" w:eastAsia="仿宋_GB2312"/>
          <w:sz w:val="24"/>
          <w:lang w:eastAsia="zh-CN"/>
        </w:rPr>
        <w:t>钟志雄</w:t>
      </w:r>
      <w:r>
        <w:rPr>
          <w:rFonts w:eastAsia="仿宋_GB2312"/>
          <w:sz w:val="24"/>
        </w:rPr>
        <w:t>_调查对象：__</w:t>
      </w:r>
      <w:r>
        <w:rPr>
          <w:rFonts w:hint="eastAsia" w:eastAsia="仿宋_GB2312"/>
          <w:sz w:val="24"/>
          <w:lang w:eastAsia="zh-CN"/>
        </w:rPr>
        <w:t>李娟娟</w:t>
      </w:r>
      <w:r>
        <w:rPr>
          <w:rFonts w:eastAsia="仿宋_GB2312"/>
          <w:sz w:val="24"/>
        </w:rPr>
        <w:t>__性    别：___</w:t>
      </w:r>
      <w:r>
        <w:rPr>
          <w:rFonts w:hint="eastAsia" w:eastAsia="仿宋_GB2312"/>
          <w:sz w:val="24"/>
          <w:lang w:eastAsia="zh-CN"/>
        </w:rPr>
        <w:t>女</w:t>
      </w:r>
    </w:p>
    <w:p>
      <w:pPr>
        <w:spacing w:line="560" w:lineRule="exact"/>
        <w:jc w:val="left"/>
        <w:rPr>
          <w:rFonts w:eastAsia="仿宋_GB2312"/>
          <w:sz w:val="24"/>
        </w:rPr>
      </w:pPr>
      <w:r>
        <w:rPr>
          <w:rFonts w:eastAsia="仿宋_GB2312"/>
          <w:sz w:val="24"/>
        </w:rPr>
        <w:t>授权单位：炎陵县财政局绩效评价股</w:t>
      </w:r>
    </w:p>
    <w:p>
      <w:pPr>
        <w:spacing w:line="560" w:lineRule="exact"/>
        <w:jc w:val="left"/>
        <w:rPr>
          <w:rFonts w:eastAsia="仿宋_GB2312"/>
          <w:sz w:val="24"/>
        </w:rPr>
      </w:pPr>
      <w:r>
        <w:rPr>
          <w:rFonts w:eastAsia="仿宋_GB2312"/>
          <w:sz w:val="24"/>
        </w:rPr>
        <w:t>您好！我们是炎陵县财政局绩效评价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_非常满意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 _满意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_非常满意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hint="eastAsia" w:eastAsia="仿宋_GB2312"/>
          <w:sz w:val="24"/>
          <w:lang w:eastAsia="zh-CN"/>
        </w:rPr>
        <w:t>☑</w:t>
      </w:r>
      <w:r>
        <w:rPr>
          <w:rFonts w:eastAsia="仿宋_GB2312"/>
          <w:sz w:val="24"/>
        </w:rPr>
        <w:t xml:space="preserve">非常满意   □_满意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ind w:left="359" w:leftChars="171" w:firstLine="840" w:firstLineChars="350"/>
        <w:jc w:val="left"/>
        <w:rPr>
          <w:rFonts w:eastAsia="仿宋_GB2312"/>
          <w:sz w:val="24"/>
        </w:rPr>
      </w:pPr>
      <w:r>
        <w:rPr>
          <w:rFonts w:eastAsia="仿宋_GB2312"/>
          <w:sz w:val="24"/>
        </w:rPr>
        <w:t>______________________________________________________________________________________________________________________________________________________</w:t>
      </w:r>
      <w:r>
        <w:rPr>
          <w:rFonts w:hint="eastAsia" w:eastAsia="仿宋_GB2312"/>
          <w:sz w:val="24"/>
        </w:rPr>
        <w:t xml:space="preserve"> </w:t>
      </w:r>
    </w:p>
    <w:p>
      <w:r>
        <w:rPr>
          <w:rFonts w:eastAsia="仿宋_GB2312"/>
          <w:sz w:val="24"/>
        </w:rPr>
        <w:t>备注：本问卷计分50分，10个问题，每个问题5分：非常满意计5分，满意计4分，一般计3分，不满意计0分</w:t>
      </w:r>
      <w:r>
        <w:rPr>
          <w:rFonts w:hint="eastAsia"/>
        </w:rPr>
        <w:t>。</w:t>
      </w:r>
    </w:p>
    <w:p/>
    <w:p/>
    <w:p/>
    <w:p/>
    <w:p/>
    <w:p/>
    <w:p/>
    <w:p/>
    <w:p/>
    <w:p/>
    <w:p/>
    <w:p/>
    <w:p/>
    <w:p/>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宋体" w:hAnsi="宋体"/>
        <w:sz w:val="24"/>
        <w:szCs w:val="24"/>
      </w:rPr>
    </w:pPr>
    <w:r>
      <w:rPr>
        <w:rStyle w:val="10"/>
        <w:rFonts w:hint="eastAsia" w:ascii="宋体" w:hAnsi="宋体"/>
        <w:sz w:val="24"/>
        <w:szCs w:val="24"/>
      </w:rPr>
      <w:t xml:space="preserve"> </w:t>
    </w:r>
    <w:r>
      <w:rPr>
        <w:rFonts w:hint="eastAsia" w:ascii="宋体" w:hAnsi="宋体"/>
        <w:sz w:val="24"/>
        <w:szCs w:val="24"/>
      </w:rPr>
      <w:fldChar w:fldCharType="begin"/>
    </w:r>
    <w:r>
      <w:rPr>
        <w:rStyle w:val="10"/>
        <w:rFonts w:hint="eastAsia" w:ascii="宋体" w:hAnsi="宋体"/>
        <w:sz w:val="24"/>
        <w:szCs w:val="24"/>
      </w:rPr>
      <w:instrText xml:space="preserve">PAGE  </w:instrText>
    </w:r>
    <w:r>
      <w:rPr>
        <w:rFonts w:hint="eastAsia" w:ascii="宋体" w:hAnsi="宋体"/>
        <w:sz w:val="24"/>
        <w:szCs w:val="24"/>
      </w:rPr>
      <w:fldChar w:fldCharType="separate"/>
    </w:r>
    <w:r>
      <w:rPr>
        <w:rStyle w:val="10"/>
        <w:rFonts w:ascii="宋体" w:hAnsi="宋体"/>
        <w:sz w:val="24"/>
        <w:szCs w:val="24"/>
      </w:rPr>
      <w:t>- 11 -</w:t>
    </w:r>
    <w:r>
      <w:rPr>
        <w:rFonts w:hint="eastAsia" w:ascii="宋体" w:hAnsi="宋体"/>
        <w:sz w:val="24"/>
        <w:szCs w:val="24"/>
      </w:rPr>
      <w:fldChar w:fldCharType="end"/>
    </w:r>
    <w:r>
      <w:rPr>
        <w:rStyle w:val="10"/>
        <w:rFonts w:hint="eastAsia" w:ascii="宋体" w:hAnsi="宋体"/>
        <w:sz w:val="24"/>
        <w:szCs w:val="24"/>
      </w:rPr>
      <w:t xml:space="preserve"> </w:t>
    </w:r>
  </w:p>
  <w:p>
    <w:pPr>
      <w:pStyle w:val="5"/>
      <w:framePr w:wrap="around" w:vAnchor="text" w:hAnchor="margin" w:xAlign="outside" w:y="1"/>
      <w:rPr>
        <w:rStyle w:val="10"/>
        <w:rFonts w:ascii="宋体" w:hAnsi="宋体"/>
        <w:sz w:val="24"/>
        <w:szCs w:val="24"/>
      </w:rPr>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rStyle w:val="10"/>
        <w:rFonts w:hint="eastAsia" w:ascii="宋体" w:hAnsi="宋体"/>
        <w:sz w:val="24"/>
        <w:szCs w:val="24"/>
      </w:rPr>
      <w:t xml:space="preserve">- </w:t>
    </w:r>
    <w:r>
      <w:rPr>
        <w:rFonts w:ascii="宋体" w:hAnsi="宋体"/>
        <w:sz w:val="24"/>
        <w:szCs w:val="24"/>
      </w:rPr>
      <w:fldChar w:fldCharType="begin"/>
    </w:r>
    <w:r>
      <w:rPr>
        <w:rStyle w:val="10"/>
        <w:rFonts w:ascii="宋体" w:hAnsi="宋体"/>
        <w:sz w:val="24"/>
        <w:szCs w:val="24"/>
      </w:rPr>
      <w:instrText xml:space="preserve"> PAGE </w:instrText>
    </w:r>
    <w:r>
      <w:rPr>
        <w:rFonts w:ascii="宋体" w:hAnsi="宋体"/>
        <w:sz w:val="24"/>
        <w:szCs w:val="24"/>
      </w:rPr>
      <w:fldChar w:fldCharType="separate"/>
    </w:r>
    <w:r>
      <w:rPr>
        <w:rStyle w:val="10"/>
        <w:rFonts w:ascii="宋体" w:hAnsi="宋体"/>
        <w:sz w:val="24"/>
        <w:szCs w:val="24"/>
      </w:rPr>
      <w:t>1</w:t>
    </w:r>
    <w:r>
      <w:rPr>
        <w:rFonts w:ascii="宋体" w:hAnsi="宋体"/>
        <w:sz w:val="24"/>
        <w:szCs w:val="24"/>
      </w:rPr>
      <w:fldChar w:fldCharType="end"/>
    </w:r>
    <w:r>
      <w:rPr>
        <w:rStyle w:val="10"/>
        <w:rFonts w:hint="eastAsia" w:ascii="宋体" w:hAnsi="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3A32"/>
    <w:rsid w:val="000024EF"/>
    <w:rsid w:val="00006824"/>
    <w:rsid w:val="000452E5"/>
    <w:rsid w:val="00050508"/>
    <w:rsid w:val="00052B9B"/>
    <w:rsid w:val="000828EE"/>
    <w:rsid w:val="0008335A"/>
    <w:rsid w:val="000A408F"/>
    <w:rsid w:val="000C57CB"/>
    <w:rsid w:val="000D4861"/>
    <w:rsid w:val="000E5284"/>
    <w:rsid w:val="00120F97"/>
    <w:rsid w:val="0012507C"/>
    <w:rsid w:val="001474CC"/>
    <w:rsid w:val="001C1C88"/>
    <w:rsid w:val="00202789"/>
    <w:rsid w:val="00233AA8"/>
    <w:rsid w:val="00262F34"/>
    <w:rsid w:val="002B2FBE"/>
    <w:rsid w:val="002F0D49"/>
    <w:rsid w:val="003040A2"/>
    <w:rsid w:val="00375A15"/>
    <w:rsid w:val="003C1471"/>
    <w:rsid w:val="004004DD"/>
    <w:rsid w:val="00402E08"/>
    <w:rsid w:val="004137A8"/>
    <w:rsid w:val="00443118"/>
    <w:rsid w:val="0046500B"/>
    <w:rsid w:val="00471B2B"/>
    <w:rsid w:val="004E18BB"/>
    <w:rsid w:val="00512FD1"/>
    <w:rsid w:val="005234A0"/>
    <w:rsid w:val="00535D8B"/>
    <w:rsid w:val="00556E0F"/>
    <w:rsid w:val="00574E9D"/>
    <w:rsid w:val="005835E2"/>
    <w:rsid w:val="005C62E2"/>
    <w:rsid w:val="005D1CD8"/>
    <w:rsid w:val="005E1694"/>
    <w:rsid w:val="005E71EA"/>
    <w:rsid w:val="00620378"/>
    <w:rsid w:val="00670332"/>
    <w:rsid w:val="006C60EE"/>
    <w:rsid w:val="00745ECF"/>
    <w:rsid w:val="00751514"/>
    <w:rsid w:val="007739DF"/>
    <w:rsid w:val="007A6962"/>
    <w:rsid w:val="007D5EF6"/>
    <w:rsid w:val="00804FB2"/>
    <w:rsid w:val="008108D0"/>
    <w:rsid w:val="0086655A"/>
    <w:rsid w:val="00890DBD"/>
    <w:rsid w:val="008C3715"/>
    <w:rsid w:val="008E2CEB"/>
    <w:rsid w:val="008E3A32"/>
    <w:rsid w:val="00942AAA"/>
    <w:rsid w:val="0096760A"/>
    <w:rsid w:val="00971ECB"/>
    <w:rsid w:val="009C6E3D"/>
    <w:rsid w:val="009D7719"/>
    <w:rsid w:val="009F7BC9"/>
    <w:rsid w:val="00A14989"/>
    <w:rsid w:val="00A61215"/>
    <w:rsid w:val="00AE7D68"/>
    <w:rsid w:val="00B06117"/>
    <w:rsid w:val="00B3328F"/>
    <w:rsid w:val="00BC7AD9"/>
    <w:rsid w:val="00C07433"/>
    <w:rsid w:val="00C231EA"/>
    <w:rsid w:val="00C276A6"/>
    <w:rsid w:val="00C730BB"/>
    <w:rsid w:val="00C73CAA"/>
    <w:rsid w:val="00C8463A"/>
    <w:rsid w:val="00C961C0"/>
    <w:rsid w:val="00D05000"/>
    <w:rsid w:val="00D30ECB"/>
    <w:rsid w:val="00D34736"/>
    <w:rsid w:val="00D652CC"/>
    <w:rsid w:val="00D67856"/>
    <w:rsid w:val="00D74BD3"/>
    <w:rsid w:val="00D86CF8"/>
    <w:rsid w:val="00D91758"/>
    <w:rsid w:val="00DA6ACA"/>
    <w:rsid w:val="00DA78B4"/>
    <w:rsid w:val="00DB06FB"/>
    <w:rsid w:val="00E44575"/>
    <w:rsid w:val="00E46674"/>
    <w:rsid w:val="00E53BAE"/>
    <w:rsid w:val="00E818C0"/>
    <w:rsid w:val="00EB005B"/>
    <w:rsid w:val="00F21B40"/>
    <w:rsid w:val="00F557A1"/>
    <w:rsid w:val="00F8153F"/>
    <w:rsid w:val="00F909CB"/>
    <w:rsid w:val="00FA4114"/>
    <w:rsid w:val="00FC156A"/>
    <w:rsid w:val="00FF1162"/>
    <w:rsid w:val="204A7442"/>
    <w:rsid w:val="24CE3E7C"/>
    <w:rsid w:val="39DE2369"/>
    <w:rsid w:val="3EDF3526"/>
    <w:rsid w:val="66B07FD3"/>
    <w:rsid w:val="74A2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link w:val="12"/>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0">
    <w:name w:val="page number"/>
    <w:basedOn w:val="9"/>
    <w:qFormat/>
    <w:uiPriority w:val="0"/>
  </w:style>
  <w:style w:type="character" w:customStyle="1" w:styleId="11">
    <w:name w:val="title"/>
    <w:qFormat/>
    <w:uiPriority w:val="0"/>
  </w:style>
  <w:style w:type="character" w:customStyle="1" w:styleId="12">
    <w:name w:val="日期 Char"/>
    <w:link w:val="3"/>
    <w:qFormat/>
    <w:uiPriority w:val="0"/>
    <w:rPr>
      <w:kern w:val="2"/>
      <w:sz w:val="21"/>
      <w:szCs w:val="24"/>
    </w:rPr>
  </w:style>
  <w:style w:type="paragraph" w:customStyle="1" w:styleId="13">
    <w:name w:val="_Style 3"/>
    <w:basedOn w:val="1"/>
    <w:qFormat/>
    <w:uiPriority w:val="0"/>
    <w:pPr>
      <w:widowControl/>
      <w:jc w:val="left"/>
    </w:pPr>
    <w:rPr>
      <w:rFonts w:ascii="Verdana" w:hAnsi="Verdana" w:eastAsia="仿宋_GB2312"/>
      <w:kern w:val="0"/>
      <w:sz w:val="28"/>
      <w:szCs w:val="20"/>
      <w:lang w:eastAsia="en-US"/>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3A177-CF9E-4A21-BE1F-A742364887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1106</Words>
  <Characters>6308</Characters>
  <Lines>52</Lines>
  <Paragraphs>14</Paragraphs>
  <TotalTime>0</TotalTime>
  <ScaleCrop>false</ScaleCrop>
  <LinksUpToDate>false</LinksUpToDate>
  <CharactersWithSpaces>7400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2019-07-30T09:19:00Z</dcterms:created>
  <dc:creator>310</dc:creator>
  <cp:lastModifiedBy>Administrator</cp:lastModifiedBy>
  <cp:lastPrinted>2017-06-30T00:21:00Z</cp:lastPrinted>
  <dcterms:modified xsi:type="dcterms:W3CDTF">2019-11-19T02:41:37Z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