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株洲市荷塘区201</w:t>
      </w:r>
      <w:r>
        <w:rPr>
          <w:rFonts w:hint="eastAsia"/>
          <w:b/>
          <w:sz w:val="36"/>
          <w:szCs w:val="36"/>
          <w:lang w:val="en-US" w:eastAsia="zh-CN"/>
        </w:rPr>
        <w:t>8</w:t>
      </w:r>
      <w:r>
        <w:rPr>
          <w:rFonts w:hint="eastAsia"/>
          <w:b/>
          <w:sz w:val="36"/>
          <w:szCs w:val="36"/>
        </w:rPr>
        <w:t>年决算公开说明</w:t>
      </w:r>
    </w:p>
    <w:p>
      <w:pPr>
        <w:jc w:val="left"/>
        <w:rPr>
          <w:rFonts w:hint="eastAsia" w:ascii="仿宋_GB2312" w:hAnsi="仿宋_GB2312" w:eastAsia="仿宋_GB2312" w:cs="仿宋_GB2312"/>
          <w:sz w:val="32"/>
          <w:szCs w:val="32"/>
        </w:rPr>
      </w:pPr>
    </w:p>
    <w:p>
      <w:pPr>
        <w:jc w:val="left"/>
        <w:rPr>
          <w:rFonts w:hint="eastAsia" w:ascii="仿宋_GB2312" w:hAnsi="仿宋_GB2312" w:eastAsia="仿宋_GB2312" w:cs="仿宋_GB2312"/>
          <w:b w:val="0"/>
          <w:bCs w:val="0"/>
          <w:color w:val="C00000"/>
          <w:sz w:val="32"/>
          <w:szCs w:val="32"/>
          <w:shd w:val="clear" w:color="auto" w:fill="FFFFFF"/>
        </w:rPr>
      </w:pPr>
      <w:r>
        <w:rPr>
          <w:rFonts w:hint="eastAsia" w:ascii="仿宋_GB2312" w:hAnsi="仿宋_GB2312" w:eastAsia="仿宋_GB2312" w:cs="仿宋_GB2312"/>
          <w:b/>
          <w:color w:val="000000" w:themeColor="text1"/>
          <w:sz w:val="32"/>
          <w:szCs w:val="32"/>
          <w14:textFill>
            <w14:solidFill>
              <w14:schemeClr w14:val="tx1"/>
            </w14:solidFill>
          </w14:textFill>
        </w:rPr>
        <w:t>1、预算绩效工作开展情况说明：</w:t>
      </w:r>
      <w:r>
        <w:rPr>
          <w:rFonts w:hint="eastAsia" w:ascii="仿宋_GB2312" w:hAnsi="仿宋_GB2312" w:eastAsia="仿宋_GB2312" w:cs="仿宋_GB2312"/>
          <w:b w:val="0"/>
          <w:bCs w:val="0"/>
          <w:color w:val="000000" w:themeColor="text1"/>
          <w:sz w:val="32"/>
          <w:szCs w:val="32"/>
          <w14:textFill>
            <w14:solidFill>
              <w14:schemeClr w14:val="tx1"/>
            </w14:solidFill>
          </w14:textFill>
        </w:rPr>
        <w:t>201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32"/>
          <w:szCs w:val="32"/>
          <w14:textFill>
            <w14:solidFill>
              <w14:schemeClr w14:val="tx1"/>
            </w14:solidFill>
          </w14:textFill>
        </w:rPr>
        <w:t>年对全区预算单位开展了</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2018年度</w:t>
      </w:r>
      <w:r>
        <w:rPr>
          <w:rFonts w:hint="eastAsia" w:ascii="仿宋_GB2312" w:hAnsi="仿宋_GB2312" w:eastAsia="仿宋_GB2312" w:cs="仿宋_GB2312"/>
          <w:b w:val="0"/>
          <w:bCs w:val="0"/>
          <w:color w:val="000000" w:themeColor="text1"/>
          <w:sz w:val="32"/>
          <w:szCs w:val="32"/>
          <w14:textFill>
            <w14:solidFill>
              <w14:schemeClr w14:val="tx1"/>
            </w14:solidFill>
          </w14:textFill>
        </w:rPr>
        <w:t>部门整体支出绩效评价自评工作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实现了整体支出自评全覆盖</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我区积极引进第三方机构进行绩效评价工作，选取城管局的城乡同治清扫费及工作经费专项资金、教育局的春季普惠性民办幼儿园区本级专项资金、文化体旅游局的开展促进本地区文化和旅游发展配套项目专项资金等项目，邀请独立的第三方机构对其进行绩效评价，对其项目资金的管理情况以及专项资金使用绩效进行分析。预算单位自评</w:t>
      </w:r>
      <w:r>
        <w:rPr>
          <w:rFonts w:hint="eastAsia" w:ascii="仿宋_GB2312" w:hAnsi="仿宋_GB2312" w:eastAsia="仿宋_GB2312" w:cs="仿宋_GB2312"/>
          <w:b w:val="0"/>
          <w:bCs w:val="0"/>
          <w:color w:val="000000" w:themeColor="text1"/>
          <w:sz w:val="32"/>
          <w:szCs w:val="32"/>
          <w14:textFill>
            <w14:solidFill>
              <w14:schemeClr w14:val="tx1"/>
            </w14:solidFill>
          </w14:textFill>
        </w:rPr>
        <w:t>以及第三方评价工作，评价结果总体良好</w:t>
      </w:r>
      <w:r>
        <w:rPr>
          <w:rFonts w:hint="eastAsia" w:ascii="仿宋_GB2312" w:hAnsi="仿宋_GB2312" w:eastAsia="仿宋_GB2312" w:cs="仿宋_GB2312"/>
          <w:b w:val="0"/>
          <w:bCs w:val="0"/>
          <w:color w:val="C00000"/>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2、债务情况说明：</w:t>
      </w:r>
      <w:r>
        <w:rPr>
          <w:rFonts w:hint="default" w:ascii="仿宋_GB2312" w:hAnsi="仿宋_GB2312" w:eastAsia="仿宋_GB2312" w:cs="仿宋_GB2312"/>
          <w:b w:val="0"/>
          <w:bCs w:val="0"/>
          <w:color w:val="000000" w:themeColor="text1"/>
          <w:sz w:val="32"/>
          <w:szCs w:val="32"/>
          <w:lang w:eastAsia="zh-CN"/>
          <w14:textFill>
            <w14:solidFill>
              <w14:schemeClr w14:val="tx1"/>
            </w14:solidFill>
          </w14:textFill>
        </w:rPr>
        <w:t>201</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8</w:t>
      </w:r>
      <w:r>
        <w:rPr>
          <w:rFonts w:hint="default" w:ascii="仿宋_GB2312" w:hAnsi="仿宋_GB2312" w:eastAsia="仿宋_GB2312" w:cs="仿宋_GB2312"/>
          <w:b w:val="0"/>
          <w:bCs w:val="0"/>
          <w:color w:val="000000" w:themeColor="text1"/>
          <w:sz w:val="32"/>
          <w:szCs w:val="32"/>
          <w:lang w:eastAsia="zh-CN"/>
          <w14:textFill>
            <w14:solidFill>
              <w14:schemeClr w14:val="tx1"/>
            </w14:solidFill>
          </w14:textFill>
        </w:rPr>
        <w:t>年末</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荷塘区</w:t>
      </w:r>
      <w:r>
        <w:rPr>
          <w:rFonts w:hint="default" w:ascii="仿宋_GB2312" w:hAnsi="仿宋_GB2312" w:eastAsia="仿宋_GB2312" w:cs="仿宋_GB2312"/>
          <w:b w:val="0"/>
          <w:bCs w:val="0"/>
          <w:color w:val="000000" w:themeColor="text1"/>
          <w:sz w:val="32"/>
          <w:szCs w:val="32"/>
          <w:lang w:eastAsia="zh-CN"/>
          <w14:textFill>
            <w14:solidFill>
              <w14:schemeClr w14:val="tx1"/>
            </w14:solidFill>
          </w14:textFill>
        </w:rPr>
        <w:t>地方政府债务余额</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183161</w:t>
      </w:r>
      <w:r>
        <w:rPr>
          <w:rFonts w:hint="default" w:ascii="仿宋_GB2312" w:hAnsi="仿宋_GB2312" w:eastAsia="仿宋_GB2312" w:cs="仿宋_GB2312"/>
          <w:b w:val="0"/>
          <w:bCs w:val="0"/>
          <w:color w:val="000000" w:themeColor="text1"/>
          <w:sz w:val="32"/>
          <w:szCs w:val="32"/>
          <w:lang w:eastAsia="zh-CN"/>
          <w14:textFill>
            <w14:solidFill>
              <w14:schemeClr w14:val="tx1"/>
            </w14:solidFill>
          </w14:textFill>
        </w:rPr>
        <w:t>万元，其中：一般债券余额为</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45900万元</w:t>
      </w:r>
      <w:r>
        <w:rPr>
          <w:rFonts w:hint="default" w:ascii="仿宋_GB2312" w:hAnsi="仿宋_GB2312" w:eastAsia="仿宋_GB2312" w:cs="仿宋_GB2312"/>
          <w:b w:val="0"/>
          <w:bCs w:val="0"/>
          <w:color w:val="000000" w:themeColor="text1"/>
          <w:sz w:val="32"/>
          <w:szCs w:val="32"/>
          <w:lang w:eastAsia="zh-CN"/>
          <w14:textFill>
            <w14:solidFill>
              <w14:schemeClr w14:val="tx1"/>
            </w14:solidFill>
          </w14:textFill>
        </w:rPr>
        <w:t>；专项债券为</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137261万元。2018年置换存量债务3230万元，新增一般债券6600万元，棚改定向调增债券9200万元；通过再融资债券偿还债务共计3882.83万元。</w:t>
      </w:r>
    </w:p>
    <w:p>
      <w:pP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3、转移支付执行情况说明：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201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年一般性转移支付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40415</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万元，专项转移支付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35927</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万元，已全部按指标文件要求的用途拨付到预算单位，并专款专用。</w:t>
      </w:r>
    </w:p>
    <w:p>
      <w:pPr>
        <w:rPr>
          <w:rFonts w:hint="eastAsia" w:ascii="仿宋" w:hAnsi="仿宋" w:eastAsia="仿宋"/>
          <w:sz w:val="32"/>
          <w:szCs w:val="32"/>
        </w:rPr>
      </w:pPr>
      <w:r>
        <w:rPr>
          <w:rFonts w:hint="eastAsia" w:ascii="仿宋" w:hAnsi="仿宋" w:eastAsia="仿宋" w:cs="仿宋"/>
          <w:b/>
          <w:color w:val="000000"/>
          <w:sz w:val="32"/>
          <w:szCs w:val="32"/>
          <w:shd w:val="clear" w:color="auto" w:fill="FFFFFF"/>
        </w:rPr>
        <w:t>4、“三公”经费决算执行情况说明：</w:t>
      </w:r>
      <w:r>
        <w:rPr>
          <w:rFonts w:hint="eastAsia" w:ascii="仿宋" w:hAnsi="仿宋" w:eastAsia="仿宋"/>
          <w:sz w:val="32"/>
          <w:szCs w:val="32"/>
        </w:rPr>
        <w:t xml:space="preserve">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201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年荷塘区"三公"经费支出为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421.8万元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，其中：因公出国（境）费用为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6.78万元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；公务接待费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67.43万元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；公务用车</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347.59万元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（其中：公务用车运行维护费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202.27万元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，公务用车购置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145.32万元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)。201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年“三公”经费支出比201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年减少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395.67</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万元，下降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48.4</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%，其中：因公出国（境）费用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6.78万元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，主要是201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年根据《湖南省人民政府出国、赴港澳任务批件》（湘政外出字【201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1499</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号）文件精神，参加了株洲市人民政府代表团赴丹麦、瑞典、芬兰三国进行经贸洽谈任务；公务接待费减少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207.54</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万元，下降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75.48</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%，主要是严格遵照中央“八项规定”以及省、市、区有关“三公”经费管理办法的规定，严格控制接待范围和接待标准；公务用车减少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169.97</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万元，下降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32.84</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%（其中：公务用车运行维护费减少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130.94</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万元，公务用车购置费减少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39.03</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万元）。公务用车运行维护费减少主要是我区行政单位实行了公务车改革，加强公务用车日常管理，由专人负责，严禁公车私用，同时从车辆油耗、维修、过路过桥费以及驾驶人员费用等方面加强控制，公务用车购置费主要是公务用车改革后公车平台更新购置新车及环卫购置一台抑尘车，用于区内降尘使用。</w:t>
      </w:r>
    </w:p>
    <w:p>
      <w:pP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5、支出不实金额为0万元。</w:t>
      </w:r>
    </w:p>
    <w:p>
      <w:pPr>
        <w:rPr>
          <w:rFonts w:ascii="仿宋" w:hAnsi="仿宋" w:eastAsia="仿宋" w:cs="仿宋"/>
          <w:b/>
          <w:bCs/>
          <w:color w:val="000000"/>
          <w:sz w:val="32"/>
          <w:szCs w:val="32"/>
          <w:shd w:val="clear" w:color="auto"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FCE"/>
    <w:rsid w:val="00071ACA"/>
    <w:rsid w:val="000B331E"/>
    <w:rsid w:val="000D7B36"/>
    <w:rsid w:val="00334149"/>
    <w:rsid w:val="00365E07"/>
    <w:rsid w:val="004A6F6F"/>
    <w:rsid w:val="005112E2"/>
    <w:rsid w:val="006A1B03"/>
    <w:rsid w:val="009401ED"/>
    <w:rsid w:val="00974150"/>
    <w:rsid w:val="00AA3487"/>
    <w:rsid w:val="00C64FCE"/>
    <w:rsid w:val="00D3557B"/>
    <w:rsid w:val="00EB5CC5"/>
    <w:rsid w:val="00F3404E"/>
    <w:rsid w:val="00FD41C9"/>
    <w:rsid w:val="04663FF1"/>
    <w:rsid w:val="072B3C79"/>
    <w:rsid w:val="0A523BB2"/>
    <w:rsid w:val="0B40585B"/>
    <w:rsid w:val="0F835ECE"/>
    <w:rsid w:val="17E01D70"/>
    <w:rsid w:val="19077BE9"/>
    <w:rsid w:val="21A72D41"/>
    <w:rsid w:val="25041490"/>
    <w:rsid w:val="2C3C53C2"/>
    <w:rsid w:val="37BD7196"/>
    <w:rsid w:val="3B232FBB"/>
    <w:rsid w:val="3E222FB2"/>
    <w:rsid w:val="4EF46AEF"/>
    <w:rsid w:val="50B42F3E"/>
    <w:rsid w:val="54D274FD"/>
    <w:rsid w:val="5ACE24B7"/>
    <w:rsid w:val="5B1F7C20"/>
    <w:rsid w:val="5DE862CE"/>
    <w:rsid w:val="5E382951"/>
    <w:rsid w:val="60952D25"/>
    <w:rsid w:val="64254155"/>
    <w:rsid w:val="69DF626B"/>
    <w:rsid w:val="6C1A081C"/>
    <w:rsid w:val="6DB939A7"/>
    <w:rsid w:val="70E7678D"/>
    <w:rsid w:val="7A674D93"/>
    <w:rsid w:val="7ACA5D26"/>
    <w:rsid w:val="7CAF3441"/>
    <w:rsid w:val="7D04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List Paragraph"/>
    <w:basedOn w:val="1"/>
    <w:qFormat/>
    <w:uiPriority w:val="34"/>
    <w:pPr>
      <w:ind w:firstLine="420" w:firstLineChars="200"/>
    </w:pPr>
  </w:style>
  <w:style w:type="character" w:customStyle="1" w:styleId="10">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138</Words>
  <Characters>792</Characters>
  <Lines>6</Lines>
  <Paragraphs>1</Paragraphs>
  <TotalTime>0</TotalTime>
  <ScaleCrop>false</ScaleCrop>
  <LinksUpToDate>false</LinksUpToDate>
  <CharactersWithSpaces>929</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2019-01-21T09:03:00Z</dcterms:created>
  <dc:creator>PC</dc:creator>
  <cp:lastModifiedBy>Administrator</cp:lastModifiedBy>
  <cp:lastPrinted>2019-01-22T01:21:00Z</cp:lastPrinted>
  <dcterms:modified xsi:type="dcterms:W3CDTF">2019-08-05T00:58:54Z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