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方正小标宋简体" w:eastAsia="黑体" w:cs="方正小标宋简体"/>
          <w:szCs w:val="32"/>
        </w:rPr>
      </w:pPr>
      <w:r>
        <w:rPr>
          <w:rFonts w:hint="eastAsia" w:ascii="黑体" w:hAnsi="方正小标宋简体" w:eastAsia="黑体" w:cs="方正小标宋简体"/>
          <w:szCs w:val="32"/>
        </w:rPr>
        <w:t>附件</w:t>
      </w:r>
    </w:p>
    <w:p>
      <w:pPr>
        <w:pStyle w:val="2"/>
        <w:rPr>
          <w:rFonts w:hint="eastAsia" w:ascii="仿宋" w:hAnsi="仿宋" w:eastAsia="仿宋" w:cs="仿宋"/>
          <w:szCs w:val="32"/>
        </w:rPr>
      </w:pPr>
      <w:bookmarkStart w:id="0" w:name="_GoBack"/>
      <w:r>
        <w:rPr>
          <w:rFonts w:hint="eastAsia"/>
        </w:rPr>
        <w:t>茶陵县2019年农村危房改造考核评比标准</w:t>
      </w:r>
    </w:p>
    <w:bookmarkEnd w:id="0"/>
    <w:p>
      <w:pPr>
        <w:spacing w:line="400" w:lineRule="exact"/>
        <w:ind w:firstLine="480" w:firstLineChars="200"/>
        <w:jc w:val="left"/>
        <w:rPr>
          <w:rFonts w:hint="eastAsia" w:ascii="宋体" w:hAnsi="宋体" w:eastAsia="宋体" w:cs="方正仿宋简体"/>
          <w:bCs/>
          <w:sz w:val="24"/>
        </w:rPr>
      </w:pPr>
      <w:r>
        <w:rPr>
          <w:rFonts w:hint="eastAsia" w:ascii="宋体" w:hAnsi="宋体" w:eastAsia="宋体" w:cs="方正仿宋简体"/>
          <w:bCs/>
          <w:sz w:val="24"/>
        </w:rPr>
        <w:t>单位：                                                                                             日期：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76"/>
        <w:gridCol w:w="4253"/>
        <w:gridCol w:w="1276"/>
        <w:gridCol w:w="495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仿宋"/>
                <w:sz w:val="24"/>
              </w:rPr>
            </w:pPr>
            <w:r>
              <w:rPr>
                <w:rFonts w:hint="eastAsia" w:ascii="黑体" w:hAnsi="宋体" w:eastAsia="黑体" w:cs="仿宋"/>
                <w:sz w:val="24"/>
              </w:rPr>
              <w:t>序号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仿宋"/>
                <w:sz w:val="24"/>
              </w:rPr>
            </w:pPr>
            <w:r>
              <w:rPr>
                <w:rFonts w:hint="eastAsia" w:ascii="黑体" w:hAnsi="宋体" w:eastAsia="黑体" w:cs="仿宋"/>
                <w:sz w:val="24"/>
              </w:rPr>
              <w:t>评价项目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仿宋"/>
                <w:sz w:val="24"/>
              </w:rPr>
            </w:pPr>
            <w:r>
              <w:rPr>
                <w:rFonts w:hint="eastAsia" w:ascii="黑体" w:hAnsi="宋体" w:eastAsia="黑体" w:cs="仿宋"/>
                <w:sz w:val="24"/>
              </w:rPr>
              <w:t>评价指标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仿宋"/>
                <w:sz w:val="24"/>
              </w:rPr>
            </w:pPr>
            <w:r>
              <w:rPr>
                <w:rFonts w:hint="eastAsia" w:ascii="黑体" w:hAnsi="宋体" w:eastAsia="黑体" w:cs="仿宋"/>
                <w:sz w:val="24"/>
              </w:rPr>
              <w:t>评价方式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仿宋"/>
                <w:sz w:val="24"/>
              </w:rPr>
            </w:pPr>
            <w:r>
              <w:rPr>
                <w:rFonts w:hint="eastAsia" w:ascii="黑体" w:hAnsi="宋体" w:eastAsia="黑体" w:cs="仿宋"/>
                <w:sz w:val="24"/>
              </w:rPr>
              <w:t>评分标准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 w:cs="仿宋"/>
                <w:sz w:val="24"/>
              </w:rPr>
            </w:pPr>
            <w:r>
              <w:rPr>
                <w:rFonts w:hint="eastAsia" w:ascii="黑体" w:hAnsi="宋体" w:eastAsia="黑体" w:cs="仿宋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“一户一档”资料收集和信息录入情况   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“一户一档”资料收集（10分）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查阅系统和有关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文件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资料收集及时、准确、全面计10分，资料缺一项，错一项扣1分，扣完为止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2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系统信息录入（10分）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信息录入及时、准确、全面计10分，信息录入缺一项，错一项每处扣1分，扣完为止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3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日常监管及实施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（30分）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是否成立工作领导小组和专门工作班子（3分）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现场逐村逐户检查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“是”得满分，“否”得0分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4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是否按要求履行公示、审批程序（3分）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“是”得满分，“否”得0分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5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质量安全控制情况（14分）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督查检查中发现质量安全隐患，提出整改意见未整改的，每处扣1分，扣完为止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6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是否按照时间节点建设（10分）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10月1月前完成主体建设计5分；</w:t>
            </w:r>
          </w:p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11月底前完成房屋装修计5分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7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工程验收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（50分）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工程质量（12分）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现场逐村逐户检查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出现一起质量或安全事故计0分。基础出现下沉，墙体出现裂缝，屋面出现漏水，局部出现质量等问题，每处扣2分，扣完为止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8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工程完成情况（10分）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房屋主体未完工每户扣6分，装修未完成，每户扣4分，扣完为止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9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建筑面积是否超标（10分）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“否”得满分，“是”得0分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10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是否具备无害化厕所，修建化粪池</w:t>
            </w:r>
          </w:p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（8分）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有无害化水冲厕所计4分，有化粪池得4分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11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建新是否拆旧（10分）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  <w:tc>
          <w:tcPr>
            <w:tcW w:w="495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建新未拆旧计0分。拆除不彻底扣6分；拆除未平整扣4分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</w:tbl>
    <w:p>
      <w:pPr>
        <w:ind w:firstLine="640" w:firstLineChars="200"/>
        <w:rPr>
          <w:rFonts w:hint="eastAsia"/>
        </w:rPr>
      </w:pPr>
    </w:p>
    <w:p>
      <w:pPr>
        <w:tabs>
          <w:tab w:val="left" w:pos="1745"/>
        </w:tabs>
        <w:adjustRightInd w:val="0"/>
        <w:snapToGrid w:val="0"/>
        <w:spacing w:line="570" w:lineRule="exact"/>
        <w:ind w:firstLine="640" w:firstLineChars="200"/>
        <w:rPr>
          <w:rFonts w:hint="eastAsia"/>
        </w:rPr>
      </w:pPr>
    </w:p>
    <w:p/>
    <w:sectPr>
      <w:pgSz w:w="16838" w:h="11906" w:orient="landscape"/>
      <w:pgMar w:top="2098" w:right="1531" w:bottom="1985" w:left="1531" w:header="851" w:footer="1588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6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蔷薇</cp:lastModifiedBy>
  <dcterms:modified xsi:type="dcterms:W3CDTF">2019-05-06T03:03:38Z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