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eastAsia="仿宋_GB2312"/>
          <w:w w:val="95"/>
          <w:sz w:val="32"/>
          <w:szCs w:val="32"/>
        </w:rPr>
      </w:pPr>
      <w:r>
        <w:rPr>
          <w:rFonts w:eastAsia="仿宋_GB2312"/>
          <w:w w:val="95"/>
          <w:sz w:val="32"/>
          <w:szCs w:val="32"/>
        </w:rPr>
        <w:t>附件2</w:t>
      </w:r>
    </w:p>
    <w:p>
      <w:pPr>
        <w:spacing w:before="156" w:beforeLines="50" w:after="312" w:afterLines="100" w:line="680" w:lineRule="exact"/>
        <w:jc w:val="center"/>
        <w:rPr>
          <w:rFonts w:eastAsia="方正小标宋简体"/>
          <w:w w:val="95"/>
          <w:sz w:val="44"/>
          <w:szCs w:val="44"/>
        </w:rPr>
      </w:pPr>
      <w:r>
        <w:rPr>
          <w:rFonts w:eastAsia="方正小标宋简体"/>
          <w:w w:val="95"/>
          <w:sz w:val="44"/>
          <w:szCs w:val="44"/>
        </w:rPr>
        <w:t>湖南省采矿权出让收益市场基准价</w:t>
      </w:r>
    </w:p>
    <w:tbl>
      <w:tblPr>
        <w:tblStyle w:val="3"/>
        <w:tblW w:w="9545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34"/>
        <w:gridCol w:w="2129"/>
        <w:gridCol w:w="1705"/>
        <w:gridCol w:w="1260"/>
        <w:gridCol w:w="1342"/>
        <w:gridCol w:w="126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 w:val="24"/>
                <w:lang w:val="zh-CN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3263" w:type="dxa"/>
            <w:gridSpan w:val="2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 w:val="24"/>
                <w:lang w:val="zh-CN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val="zh-CN"/>
              </w:rPr>
              <w:t>矿种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/>
                <w:kern w:val="0"/>
                <w:sz w:val="24"/>
                <w:lang w:val="zh-CN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val="zh-CN"/>
              </w:rPr>
              <w:t>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 w:val="24"/>
                <w:lang w:val="zh-CN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val="zh-CN"/>
              </w:rPr>
              <w:t>（可采储量）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/>
                <w:kern w:val="0"/>
                <w:sz w:val="24"/>
                <w:lang w:val="zh-CN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val="zh-CN"/>
              </w:rPr>
              <w:t>基准价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 w:val="24"/>
                <w:lang w:val="zh-CN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val="zh-CN"/>
              </w:rPr>
              <w:t>（</w:t>
            </w:r>
            <w:r>
              <w:rPr>
                <w:rFonts w:eastAsia="黑体"/>
                <w:color w:val="000000"/>
                <w:kern w:val="0"/>
                <w:sz w:val="24"/>
                <w:lang w:val="zh-CN"/>
              </w:rPr>
              <w:t>5</w:t>
            </w:r>
            <w:r>
              <w:rPr>
                <w:rFonts w:hAnsi="黑体" w:eastAsia="黑体"/>
                <w:color w:val="000000"/>
                <w:kern w:val="0"/>
                <w:sz w:val="24"/>
                <w:lang w:val="zh-CN"/>
              </w:rPr>
              <w:t>年期）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/>
                <w:kern w:val="0"/>
                <w:sz w:val="24"/>
                <w:lang w:val="zh-CN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val="zh-CN"/>
              </w:rPr>
              <w:t>基准价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 w:val="24"/>
                <w:lang w:val="zh-CN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val="zh-CN"/>
              </w:rPr>
              <w:t>（</w:t>
            </w:r>
            <w:r>
              <w:rPr>
                <w:rFonts w:eastAsia="黑体"/>
                <w:color w:val="000000"/>
                <w:kern w:val="0"/>
                <w:sz w:val="24"/>
                <w:lang w:val="zh-CN"/>
              </w:rPr>
              <w:t>10</w:t>
            </w:r>
            <w:r>
              <w:rPr>
                <w:rFonts w:hAnsi="黑体" w:eastAsia="黑体"/>
                <w:color w:val="000000"/>
                <w:kern w:val="0"/>
                <w:sz w:val="24"/>
                <w:lang w:val="zh-CN"/>
              </w:rPr>
              <w:t>年期）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 w:val="24"/>
                <w:lang w:val="zh-CN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val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7" w:type="dxa"/>
            <w:vMerge w:val="restart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</w:t>
            </w:r>
          </w:p>
        </w:tc>
        <w:tc>
          <w:tcPr>
            <w:tcW w:w="1134" w:type="dxa"/>
            <w:vMerge w:val="restart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无烟煤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pacing w:val="-10"/>
                <w:kern w:val="0"/>
                <w:sz w:val="24"/>
                <w:lang w:val="zh-CN"/>
              </w:rPr>
            </w:pPr>
            <w:r>
              <w:rPr>
                <w:color w:val="000000"/>
                <w:spacing w:val="-10"/>
                <w:kern w:val="0"/>
                <w:sz w:val="24"/>
                <w:lang w:val="zh-CN"/>
              </w:rPr>
              <w:t>发热量≥7000大卡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11.4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9.8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7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4"/>
                <w:lang w:val="zh-CN"/>
              </w:rPr>
            </w:pP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6000≤发热量＜7000大卡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9.5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8.2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7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4"/>
                <w:lang w:val="zh-CN"/>
              </w:rPr>
            </w:pP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5000≤发热量＜6000大卡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8.5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7.2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7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4"/>
                <w:lang w:val="zh-CN"/>
              </w:rPr>
            </w:pP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4000≤发热量＜5000大卡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6.7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5.7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7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4"/>
                <w:lang w:val="zh-CN"/>
              </w:rPr>
            </w:pP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3000≤发热量＜4000大卡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5.2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4.5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7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4"/>
                <w:lang w:val="zh-CN"/>
              </w:rPr>
            </w:pP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2000≤发热量＜3000大卡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2.4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2.0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07" w:type="dxa"/>
            <w:vMerge w:val="restart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2</w:t>
            </w:r>
          </w:p>
        </w:tc>
        <w:tc>
          <w:tcPr>
            <w:tcW w:w="1134" w:type="dxa"/>
            <w:vMerge w:val="restart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烟煤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pacing w:val="-10"/>
                <w:kern w:val="0"/>
                <w:sz w:val="24"/>
                <w:lang w:val="zh-CN"/>
              </w:rPr>
            </w:pPr>
            <w:r>
              <w:rPr>
                <w:color w:val="000000"/>
                <w:spacing w:val="-10"/>
                <w:kern w:val="0"/>
                <w:sz w:val="24"/>
                <w:lang w:val="zh-CN"/>
              </w:rPr>
              <w:t>发热量≥7000大卡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18.0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15.2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7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4"/>
                <w:lang w:val="zh-CN"/>
              </w:rPr>
            </w:pP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6000＜发热量≤7000大卡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14.8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12.5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7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4"/>
                <w:lang w:val="zh-CN"/>
              </w:rPr>
            </w:pP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5000≤发热量＜6000大卡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11.5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10.0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7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4"/>
                <w:lang w:val="zh-CN"/>
              </w:rPr>
            </w:pP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4000≤发热量＜5000大卡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9.5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8.0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7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4"/>
                <w:lang w:val="zh-CN"/>
              </w:rPr>
            </w:pP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3000≤发热量＜4000大卡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6.8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5.7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7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4"/>
                <w:lang w:val="zh-CN"/>
              </w:rPr>
            </w:pP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2000≤发热量＜3000大卡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3.8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3.2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3</w:t>
            </w:r>
          </w:p>
        </w:tc>
        <w:tc>
          <w:tcPr>
            <w:tcW w:w="1134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磁铁矿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18%＜TFe＜30%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6.2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4.0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4</w:t>
            </w:r>
          </w:p>
        </w:tc>
        <w:tc>
          <w:tcPr>
            <w:tcW w:w="1134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赤铁矿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45%＜TFe＜50%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3.6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2.5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5</w:t>
            </w:r>
          </w:p>
        </w:tc>
        <w:tc>
          <w:tcPr>
            <w:tcW w:w="1134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碳酸锰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10%＜Mn＜14%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6.0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5.0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6</w:t>
            </w:r>
          </w:p>
        </w:tc>
        <w:tc>
          <w:tcPr>
            <w:tcW w:w="1134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氧化锰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21%＜Mn＜24%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元/吨.矿石</w:t>
            </w:r>
          </w:p>
          <w:p>
            <w:pPr>
              <w:rPr>
                <w:sz w:val="24"/>
                <w:lang w:val="zh-CN"/>
              </w:rPr>
            </w:pPr>
          </w:p>
          <w:p>
            <w:pPr>
              <w:rPr>
                <w:sz w:val="24"/>
                <w:lang w:val="zh-CN"/>
              </w:rPr>
            </w:pPr>
          </w:p>
          <w:p>
            <w:pPr>
              <w:rPr>
                <w:sz w:val="24"/>
                <w:lang w:val="zh-CN"/>
              </w:rPr>
            </w:pPr>
          </w:p>
          <w:p>
            <w:pPr>
              <w:rPr>
                <w:sz w:val="24"/>
                <w:lang w:val="zh-CN"/>
              </w:rPr>
            </w:pP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8.5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7.0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7</w:t>
            </w:r>
          </w:p>
        </w:tc>
        <w:tc>
          <w:tcPr>
            <w:tcW w:w="1134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铜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精矿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元/吨.金属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750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700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伴生矿按60%计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8</w:t>
            </w:r>
          </w:p>
        </w:tc>
        <w:tc>
          <w:tcPr>
            <w:tcW w:w="1134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铅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精矿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元/吨.金属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200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180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伴生矿按60%计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9</w:t>
            </w:r>
          </w:p>
        </w:tc>
        <w:tc>
          <w:tcPr>
            <w:tcW w:w="1134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锌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精矿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元/吨.金属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250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220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伴生矿按60%计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10</w:t>
            </w:r>
          </w:p>
        </w:tc>
        <w:tc>
          <w:tcPr>
            <w:tcW w:w="1134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钨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精矿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元/吨.金属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2200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2000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伴生矿按60%计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11</w:t>
            </w:r>
          </w:p>
        </w:tc>
        <w:tc>
          <w:tcPr>
            <w:tcW w:w="1134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锡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精矿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元/吨.金属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1600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1350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伴生矿按60%计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12</w:t>
            </w:r>
          </w:p>
        </w:tc>
        <w:tc>
          <w:tcPr>
            <w:tcW w:w="1134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铋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精矿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元/吨.金属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1200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1000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伴生矿按60%计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13</w:t>
            </w:r>
          </w:p>
        </w:tc>
        <w:tc>
          <w:tcPr>
            <w:tcW w:w="1134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钼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精矿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元/吨.金属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2600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2200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伴生矿按60%计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14</w:t>
            </w:r>
          </w:p>
        </w:tc>
        <w:tc>
          <w:tcPr>
            <w:tcW w:w="1134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锑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精矿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元/吨.金属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470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400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伴生矿按60%计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15</w:t>
            </w:r>
          </w:p>
        </w:tc>
        <w:tc>
          <w:tcPr>
            <w:tcW w:w="1134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金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原矿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元/克.金属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10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8.5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伴生矿按60%计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16</w:t>
            </w:r>
          </w:p>
        </w:tc>
        <w:tc>
          <w:tcPr>
            <w:tcW w:w="1134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银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精矿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元/千克.金属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85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70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伴生矿按50%计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17</w:t>
            </w:r>
          </w:p>
        </w:tc>
        <w:tc>
          <w:tcPr>
            <w:tcW w:w="1134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spacing w:val="-10"/>
                <w:kern w:val="0"/>
                <w:sz w:val="24"/>
                <w:lang w:val="zh-CN"/>
              </w:rPr>
              <w:t>普通萤石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原矿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12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10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伴生矿按60%计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707" w:type="dxa"/>
            <w:vMerge w:val="restart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1134" w:type="dxa"/>
            <w:vMerge w:val="restart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硫铁矿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S≥35%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707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14%≤S＜35%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7" w:type="dxa"/>
            <w:vMerge w:val="restart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26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芒硝</w:t>
            </w: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元/吨.矿物量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9.6</w:t>
            </w:r>
          </w:p>
        </w:tc>
        <w:tc>
          <w:tcPr>
            <w:tcW w:w="134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7" w:type="dxa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6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元/吨.矿石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34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707" w:type="dxa"/>
            <w:vMerge w:val="restart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重晶石</w:t>
            </w:r>
          </w:p>
        </w:tc>
        <w:tc>
          <w:tcPr>
            <w:tcW w:w="2129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BaSO</w:t>
            </w:r>
            <w:r>
              <w:rPr>
                <w:color w:val="000000"/>
                <w:sz w:val="24"/>
                <w:vertAlign w:val="subscript"/>
              </w:rPr>
              <w:t>4</w:t>
            </w:r>
            <w:r>
              <w:rPr>
                <w:color w:val="000000"/>
                <w:sz w:val="24"/>
              </w:rPr>
              <w:t>≥90%</w:t>
            </w: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元/吨.矿石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12.1</w:t>
            </w:r>
          </w:p>
        </w:tc>
        <w:tc>
          <w:tcPr>
            <w:tcW w:w="134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707" w:type="dxa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29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50%≤BaSO</w:t>
            </w:r>
            <w:r>
              <w:rPr>
                <w:color w:val="000000"/>
                <w:sz w:val="24"/>
                <w:vertAlign w:val="subscript"/>
              </w:rPr>
              <w:t>4</w:t>
            </w:r>
            <w:r>
              <w:rPr>
                <w:color w:val="000000"/>
                <w:sz w:val="24"/>
              </w:rPr>
              <w:t>＜90%</w:t>
            </w: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元/吨.矿石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134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263" w:type="dxa"/>
            <w:gridSpan w:val="2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岩盐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6.0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5.0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707" w:type="dxa"/>
            <w:vMerge w:val="restart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34" w:type="dxa"/>
            <w:vMerge w:val="restart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磷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</w:t>
            </w:r>
            <w:r>
              <w:rPr>
                <w:color w:val="000000"/>
                <w:sz w:val="24"/>
                <w:vertAlign w:val="subscript"/>
              </w:rPr>
              <w:t>2</w:t>
            </w:r>
            <w:r>
              <w:rPr>
                <w:color w:val="000000"/>
                <w:sz w:val="24"/>
              </w:rPr>
              <w:t>O</w:t>
            </w:r>
            <w:r>
              <w:rPr>
                <w:color w:val="000000"/>
                <w:sz w:val="24"/>
                <w:vertAlign w:val="subscript"/>
              </w:rPr>
              <w:t>5</w:t>
            </w:r>
            <w:r>
              <w:rPr>
                <w:color w:val="000000"/>
                <w:sz w:val="24"/>
              </w:rPr>
              <w:t>≥30%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707" w:type="dxa"/>
            <w:vMerge w:val="continue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continue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20%≤P</w:t>
            </w:r>
            <w:r>
              <w:rPr>
                <w:color w:val="000000"/>
                <w:sz w:val="24"/>
                <w:vertAlign w:val="subscript"/>
              </w:rPr>
              <w:t>2</w:t>
            </w:r>
            <w:r>
              <w:rPr>
                <w:color w:val="000000"/>
                <w:sz w:val="24"/>
              </w:rPr>
              <w:t>O</w:t>
            </w:r>
            <w:r>
              <w:rPr>
                <w:color w:val="000000"/>
                <w:sz w:val="24"/>
                <w:vertAlign w:val="subscript"/>
              </w:rPr>
              <w:t>5</w:t>
            </w:r>
            <w:r>
              <w:rPr>
                <w:color w:val="000000"/>
                <w:sz w:val="24"/>
              </w:rPr>
              <w:t>＜30%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2.0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707" w:type="dxa"/>
            <w:vMerge w:val="continue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continue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15%≤P</w:t>
            </w:r>
            <w:r>
              <w:rPr>
                <w:color w:val="000000"/>
                <w:sz w:val="24"/>
                <w:vertAlign w:val="subscript"/>
              </w:rPr>
              <w:t>2</w:t>
            </w:r>
            <w:r>
              <w:rPr>
                <w:color w:val="000000"/>
                <w:sz w:val="24"/>
              </w:rPr>
              <w:t>O</w:t>
            </w:r>
            <w:r>
              <w:rPr>
                <w:color w:val="000000"/>
                <w:sz w:val="24"/>
                <w:vertAlign w:val="subscript"/>
              </w:rPr>
              <w:t>5</w:t>
            </w:r>
            <w:r>
              <w:rPr>
                <w:color w:val="000000"/>
                <w:sz w:val="24"/>
              </w:rPr>
              <w:t>＜20%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1.0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23</w:t>
            </w:r>
          </w:p>
        </w:tc>
        <w:tc>
          <w:tcPr>
            <w:tcW w:w="1134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石膏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原矿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0.8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0.7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263" w:type="dxa"/>
            <w:gridSpan w:val="2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高岭土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263" w:type="dxa"/>
            <w:gridSpan w:val="2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石墨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元/吨. 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23.5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20.0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263" w:type="dxa"/>
            <w:gridSpan w:val="2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方解石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元/吨.矿石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263" w:type="dxa"/>
            <w:gridSpan w:val="2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水泥用灰岩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元/吨. 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0.6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263" w:type="dxa"/>
            <w:gridSpan w:val="2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水泥配料用砂岩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元/吨. 矿石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0.4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29</w:t>
            </w:r>
          </w:p>
        </w:tc>
        <w:tc>
          <w:tcPr>
            <w:tcW w:w="1134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矿泉水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原矿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元/立方米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4.3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3.5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707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30</w:t>
            </w:r>
          </w:p>
        </w:tc>
        <w:tc>
          <w:tcPr>
            <w:tcW w:w="1134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地热水</w:t>
            </w:r>
          </w:p>
        </w:tc>
        <w:tc>
          <w:tcPr>
            <w:tcW w:w="2129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原矿</w:t>
            </w:r>
          </w:p>
        </w:tc>
        <w:tc>
          <w:tcPr>
            <w:tcW w:w="1705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元/立方米</w:t>
            </w:r>
          </w:p>
        </w:tc>
        <w:tc>
          <w:tcPr>
            <w:tcW w:w="1260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0.6</w:t>
            </w:r>
          </w:p>
        </w:tc>
        <w:tc>
          <w:tcPr>
            <w:tcW w:w="1342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>0.4</w:t>
            </w:r>
          </w:p>
        </w:tc>
        <w:tc>
          <w:tcPr>
            <w:tcW w:w="1268" w:type="dxa"/>
            <w:shd w:val="clear" w:color="000000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lang w:val="zh-CN"/>
              </w:rPr>
            </w:pPr>
          </w:p>
        </w:tc>
      </w:tr>
    </w:tbl>
    <w:p>
      <w:pPr>
        <w:spacing w:line="520" w:lineRule="exact"/>
        <w:ind w:firstLine="576" w:firstLineChars="200"/>
        <w:rPr>
          <w:rFonts w:hint="eastAsia" w:ascii="仿宋_GB2312" w:eastAsia="仿宋_GB2312"/>
          <w:color w:val="000000"/>
          <w:w w:val="90"/>
          <w:sz w:val="32"/>
          <w:szCs w:val="32"/>
        </w:rPr>
      </w:pPr>
      <w:r>
        <w:rPr>
          <w:rFonts w:hint="eastAsia" w:ascii="仿宋_GB2312" w:eastAsia="仿宋_GB2312"/>
          <w:color w:val="000000"/>
          <w:w w:val="90"/>
          <w:sz w:val="32"/>
          <w:szCs w:val="32"/>
        </w:rPr>
        <w:t>对未发布市场基准价的矿种，按评估价确定矿业权出让收益。</w:t>
      </w:r>
    </w:p>
    <w:p>
      <w:pPr>
        <w:spacing w:line="520" w:lineRule="exact"/>
      </w:pPr>
    </w:p>
    <w:p/>
    <w:p>
      <w:pPr>
        <w:spacing w:line="400" w:lineRule="exact"/>
        <w:jc w:val="center"/>
        <w:rPr>
          <w:rFonts w:eastAsia="方正小标宋简体"/>
          <w:sz w:val="44"/>
          <w:szCs w:val="44"/>
        </w:rPr>
      </w:pPr>
    </w:p>
    <w:p/>
    <w:p>
      <w:pPr>
        <w:snapToGrid w:val="0"/>
        <w:spacing w:line="680" w:lineRule="exact"/>
        <w:jc w:val="center"/>
        <w:rPr>
          <w:rFonts w:eastAsia="方正小标宋简体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F4D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宋体" w:hAnsi="宋体"/>
      <w:sz w:val="24"/>
      <w:szCs w:val="20"/>
    </w:rPr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 Char Char Char Char"/>
    <w:basedOn w:val="1"/>
    <w:link w:val="4"/>
    <w:uiPriority w:val="0"/>
    <w:pPr>
      <w:spacing w:line="360" w:lineRule="auto"/>
    </w:pPr>
    <w:rPr>
      <w:rFonts w:ascii="宋体" w:hAnsi="宋体"/>
      <w:sz w:val="24"/>
      <w:szCs w:val="20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易礼</cp:lastModifiedBy>
  <dcterms:modified xsi:type="dcterms:W3CDTF">2019-03-22T09:19:41Z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