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AF0" w:rsidRDefault="00FD1565" w:rsidP="00294AF8">
      <w:pPr>
        <w:jc w:val="center"/>
        <w:rPr>
          <w:rFonts w:ascii="黑体" w:eastAsia="黑体" w:hAnsi="黑体"/>
          <w:sz w:val="44"/>
          <w:szCs w:val="44"/>
        </w:rPr>
      </w:pPr>
      <w:bookmarkStart w:id="0" w:name="OLE_LINK3"/>
      <w:r>
        <w:rPr>
          <w:rFonts w:ascii="黑体" w:eastAsia="黑体" w:hAnsi="黑体" w:hint="eastAsia"/>
          <w:sz w:val="44"/>
          <w:szCs w:val="44"/>
        </w:rPr>
        <w:t>城乡居民医保筹资劳务</w:t>
      </w:r>
      <w:r w:rsidR="000C1AF0">
        <w:rPr>
          <w:rFonts w:ascii="黑体" w:eastAsia="黑体" w:hAnsi="黑体" w:hint="eastAsia"/>
          <w:sz w:val="44"/>
          <w:szCs w:val="44"/>
        </w:rPr>
        <w:t>费管理办法</w:t>
      </w:r>
      <w:bookmarkEnd w:id="0"/>
    </w:p>
    <w:p w:rsidR="000C1AF0" w:rsidRDefault="000C1AF0" w:rsidP="000C1AF0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第一章  总则</w:t>
      </w:r>
    </w:p>
    <w:p w:rsidR="000C1AF0" w:rsidRDefault="000C1AF0" w:rsidP="000C1AF0">
      <w:pPr>
        <w:pStyle w:val="1"/>
      </w:pPr>
      <w:r>
        <w:rPr>
          <w:rFonts w:ascii="仿宋_GB2312" w:eastAsia="仿宋_GB2312" w:hint="eastAsia"/>
          <w:sz w:val="28"/>
        </w:rPr>
        <w:t>第一条  为加强我区城乡居民医保筹资劳务费管理，提高资金使用的安全性、规范性和有效性，根据《</w:t>
      </w:r>
      <w:hyperlink r:id="rId4" w:tgtFrame="https://baike.baidu.com/item/%E6%B1%9F%E8%8B%8F%E7%9C%81%E7%9C%81%E7%BA%A7%E8%B4%A2%E6%94%BF%E4%B8%93%E9%A1%B9%E8%B5%84%E9%87%91%E7%AE%A1%E7%90%86%E5%8A%9E%E6%B3%95/_blank" w:history="1">
        <w:r>
          <w:rPr>
            <w:rFonts w:ascii="仿宋_GB2312" w:eastAsia="仿宋_GB2312"/>
            <w:sz w:val="28"/>
          </w:rPr>
          <w:t>中华人民共和国预算法</w:t>
        </w:r>
      </w:hyperlink>
      <w:r>
        <w:rPr>
          <w:rFonts w:ascii="仿宋_GB2312" w:eastAsia="仿宋_GB2312"/>
          <w:sz w:val="28"/>
        </w:rPr>
        <w:t>》</w:t>
      </w:r>
      <w:r>
        <w:rPr>
          <w:rFonts w:ascii="仿宋_GB2312" w:eastAsia="仿宋_GB2312" w:hint="eastAsia"/>
          <w:sz w:val="28"/>
        </w:rPr>
        <w:t>和上级文件等有关规定，结合我区实际，制定本办法。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第二条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本办法所称</w:t>
      </w:r>
      <w:r>
        <w:rPr>
          <w:rFonts w:ascii="仿宋_GB2312" w:eastAsia="仿宋_GB2312" w:hint="eastAsia"/>
          <w:sz w:val="28"/>
        </w:rPr>
        <w:t>城乡居民医保筹资劳务费</w:t>
      </w:r>
      <w:r>
        <w:rPr>
          <w:rFonts w:ascii="仿宋_GB2312" w:eastAsia="仿宋_GB2312" w:hint="eastAsia"/>
          <w:sz w:val="28"/>
          <w:szCs w:val="28"/>
        </w:rPr>
        <w:t>是指由区本级财政年度预算安排专项用于城乡居民医保筹资劳务费、宣传、系统维护的补助资金。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第三条 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专项资金的使用管理坚持公开、公平、公正的原则。</w:t>
      </w:r>
    </w:p>
    <w:p w:rsidR="000C1AF0" w:rsidRDefault="000C1AF0" w:rsidP="000C1AF0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第二章  资金使用范围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第四条  专项资金主要用于：</w:t>
      </w:r>
    </w:p>
    <w:p w:rsidR="000C1AF0" w:rsidRDefault="000C1AF0" w:rsidP="000C1AF0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（一）城乡居民医保筹资劳务费，根据上级文件要求</w:t>
      </w:r>
      <w:r w:rsidR="009502BA">
        <w:rPr>
          <w:rFonts w:ascii="仿宋_GB2312" w:eastAsia="仿宋_GB2312" w:hint="eastAsia"/>
          <w:sz w:val="28"/>
          <w:szCs w:val="28"/>
        </w:rPr>
        <w:t>，财政部门根据医疗保险经办机构核定的实际参保人数，按不低于每人每年3元的标准，为村委会（社区）和其他经办单位安排代办工作劳务费。</w:t>
      </w:r>
    </w:p>
    <w:p w:rsidR="000C1AF0" w:rsidRDefault="000C1AF0" w:rsidP="000C1AF0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（二）</w:t>
      </w:r>
      <w:r w:rsidR="009502BA">
        <w:rPr>
          <w:rFonts w:ascii="仿宋_GB2312" w:eastAsia="仿宋_GB2312" w:hint="eastAsia"/>
          <w:sz w:val="28"/>
          <w:szCs w:val="28"/>
        </w:rPr>
        <w:t>城乡居民医保宣传经费，我中心将在参保缴费期采取群众喜闻乐见的形式，集中时间、集中力量深入基层进行广泛的宣传活动，让广大群众了解熟悉城乡居民医保这项惠民利民政策，引导城乡居民积极主动缴费续保。每参保缴费一户，就要发放一份医保待遇权益告知书，切实保障参保居民合法权益。</w:t>
      </w:r>
    </w:p>
    <w:p w:rsidR="000C1AF0" w:rsidRDefault="000C1AF0" w:rsidP="000C1AF0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（三）</w:t>
      </w:r>
      <w:r w:rsidR="009502BA">
        <w:rPr>
          <w:rFonts w:ascii="仿宋_GB2312" w:eastAsia="仿宋_GB2312" w:hint="eastAsia"/>
          <w:sz w:val="28"/>
          <w:szCs w:val="28"/>
        </w:rPr>
        <w:t>业务系统维护费，因政策变化，我中心使用的医保系统需进行升级、维护。</w:t>
      </w:r>
    </w:p>
    <w:p w:rsidR="000C1AF0" w:rsidRDefault="000C1AF0" w:rsidP="000C1AF0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第三章  资金申报与拨付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 xml:space="preserve">第五条 </w:t>
      </w:r>
      <w:bookmarkStart w:id="1" w:name="OLE_LINK2"/>
      <w:bookmarkStart w:id="2" w:name="_Hlk3236161"/>
      <w:r>
        <w:rPr>
          <w:rFonts w:ascii="仿宋_GB2312" w:eastAsia="仿宋_GB2312" w:hint="eastAsia"/>
          <w:sz w:val="28"/>
          <w:szCs w:val="28"/>
        </w:rPr>
        <w:t xml:space="preserve"> </w:t>
      </w:r>
      <w:bookmarkEnd w:id="1"/>
      <w:bookmarkEnd w:id="2"/>
      <w:r w:rsidR="009502BA">
        <w:rPr>
          <w:rFonts w:ascii="仿宋_GB2312" w:eastAsia="仿宋_GB2312" w:hint="eastAsia"/>
          <w:sz w:val="28"/>
          <w:szCs w:val="28"/>
        </w:rPr>
        <w:t>区城乡居民医保管理服务中心</w:t>
      </w:r>
      <w:r>
        <w:rPr>
          <w:rFonts w:ascii="仿宋_GB2312" w:eastAsia="仿宋_GB2312" w:hint="eastAsia"/>
          <w:sz w:val="28"/>
          <w:szCs w:val="28"/>
        </w:rPr>
        <w:t>根据区财政局下达编制下一年预算草案的通知要求，及时向区财政局报专项资金的预算草案。区财政局应参考上一年度该项资金的预算执行情况、有关支出绩效评价结果和本年度收支预测，按照规定程序征求意见后，再进行预算编制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第六条  专项资金按预算资金管理办法，遵循量入为出、诚实申报、公正受理、择优安排、专款专用的原则。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第七条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t>由</w:t>
      </w:r>
      <w:r>
        <w:rPr>
          <w:rFonts w:ascii="仿宋_GB2312" w:eastAsia="仿宋_GB2312"/>
          <w:sz w:val="28"/>
          <w:szCs w:val="28"/>
        </w:rPr>
        <w:t>区</w:t>
      </w:r>
      <w:r w:rsidR="009502BA">
        <w:rPr>
          <w:rFonts w:ascii="仿宋_GB2312" w:eastAsia="仿宋_GB2312" w:hint="eastAsia"/>
          <w:sz w:val="28"/>
          <w:szCs w:val="28"/>
        </w:rPr>
        <w:t>城乡居民医保管理服务中心</w:t>
      </w:r>
      <w:r>
        <w:rPr>
          <w:rFonts w:ascii="仿宋_GB2312" w:eastAsia="仿宋_GB2312"/>
          <w:sz w:val="28"/>
          <w:szCs w:val="28"/>
        </w:rPr>
        <w:t>提</w:t>
      </w:r>
      <w:r>
        <w:rPr>
          <w:rFonts w:ascii="仿宋_GB2312" w:eastAsia="仿宋_GB2312" w:hint="eastAsia"/>
          <w:sz w:val="28"/>
          <w:szCs w:val="28"/>
        </w:rPr>
        <w:t>交</w:t>
      </w:r>
      <w:r>
        <w:rPr>
          <w:rFonts w:ascii="仿宋_GB2312" w:eastAsia="仿宋_GB2312"/>
          <w:sz w:val="28"/>
          <w:szCs w:val="28"/>
        </w:rPr>
        <w:t>资金申报材料，经</w:t>
      </w:r>
      <w:r>
        <w:rPr>
          <w:rFonts w:ascii="仿宋_GB2312" w:eastAsia="仿宋_GB2312" w:hint="eastAsia"/>
          <w:sz w:val="28"/>
          <w:szCs w:val="28"/>
        </w:rPr>
        <w:t>区</w:t>
      </w:r>
      <w:r>
        <w:rPr>
          <w:rFonts w:ascii="仿宋_GB2312" w:eastAsia="仿宋_GB2312"/>
          <w:sz w:val="28"/>
          <w:szCs w:val="28"/>
        </w:rPr>
        <w:t>财政局审核后，报</w:t>
      </w:r>
      <w:r>
        <w:rPr>
          <w:rFonts w:ascii="仿宋_GB2312" w:eastAsia="仿宋_GB2312" w:hint="eastAsia"/>
          <w:sz w:val="28"/>
          <w:szCs w:val="28"/>
        </w:rPr>
        <w:t>区</w:t>
      </w:r>
      <w:r>
        <w:rPr>
          <w:rFonts w:ascii="仿宋_GB2312" w:eastAsia="仿宋_GB2312"/>
          <w:sz w:val="28"/>
          <w:szCs w:val="28"/>
        </w:rPr>
        <w:t>政府审批。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第八条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 xml:space="preserve"> 资金拨付。区财政局按国库集中支付的相关规定拨付。</w:t>
      </w:r>
    </w:p>
    <w:p w:rsidR="000C1AF0" w:rsidRDefault="000C1AF0" w:rsidP="000C1AF0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第四章  资金管理与监督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第九条 </w:t>
      </w:r>
      <w:r>
        <w:rPr>
          <w:rFonts w:ascii="仿宋_GB2312" w:eastAsia="仿宋_GB2312" w:hint="eastAsia"/>
          <w:sz w:val="28"/>
          <w:szCs w:val="28"/>
        </w:rPr>
        <w:t>  </w:t>
      </w:r>
      <w:r>
        <w:rPr>
          <w:rFonts w:ascii="仿宋_GB2312" w:eastAsia="仿宋_GB2312" w:hint="eastAsia"/>
          <w:sz w:val="28"/>
          <w:szCs w:val="28"/>
        </w:rPr>
        <w:t>专项资金使用管理应接受财政、审计等相关部门的监督检查。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第十条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区财政局、区</w:t>
      </w:r>
      <w:r w:rsidR="00384AEB">
        <w:rPr>
          <w:rFonts w:ascii="仿宋_GB2312" w:eastAsia="仿宋_GB2312" w:hint="eastAsia"/>
          <w:sz w:val="28"/>
          <w:szCs w:val="28"/>
        </w:rPr>
        <w:t>城乡居民医保管理服务中心</w:t>
      </w:r>
      <w:r>
        <w:rPr>
          <w:rFonts w:ascii="仿宋_GB2312" w:eastAsia="仿宋_GB2312" w:hint="eastAsia"/>
          <w:sz w:val="28"/>
          <w:szCs w:val="28"/>
        </w:rPr>
        <w:t>对</w:t>
      </w:r>
      <w:r w:rsidR="00384AEB">
        <w:rPr>
          <w:rFonts w:ascii="仿宋_GB2312" w:eastAsia="仿宋_GB2312" w:hint="eastAsia"/>
          <w:sz w:val="28"/>
          <w:szCs w:val="28"/>
        </w:rPr>
        <w:t>城乡居民医保筹资劳务费</w:t>
      </w:r>
      <w:r>
        <w:rPr>
          <w:rFonts w:ascii="仿宋_GB2312" w:eastAsia="仿宋_GB2312" w:hint="eastAsia"/>
          <w:sz w:val="28"/>
          <w:szCs w:val="28"/>
        </w:rPr>
        <w:t>进行跟踪问效，并实施绩效评价。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第十一条</w:t>
      </w:r>
      <w:r>
        <w:rPr>
          <w:rFonts w:ascii="仿宋_GB2312" w:eastAsia="仿宋_GB2312"/>
          <w:sz w:val="28"/>
          <w:szCs w:val="28"/>
        </w:rPr>
        <w:t xml:space="preserve">  专项资金按照</w:t>
      </w:r>
      <w:r>
        <w:rPr>
          <w:rFonts w:ascii="仿宋_GB2312" w:eastAsia="仿宋_GB2312"/>
          <w:sz w:val="28"/>
          <w:szCs w:val="28"/>
        </w:rPr>
        <w:t>“</w:t>
      </w:r>
      <w:r>
        <w:rPr>
          <w:rFonts w:ascii="仿宋_GB2312" w:eastAsia="仿宋_GB2312"/>
          <w:sz w:val="28"/>
          <w:szCs w:val="28"/>
        </w:rPr>
        <w:t>谁使用，谁负责</w:t>
      </w:r>
      <w:r>
        <w:rPr>
          <w:rFonts w:ascii="仿宋_GB2312" w:eastAsia="仿宋_GB2312"/>
          <w:sz w:val="28"/>
          <w:szCs w:val="28"/>
        </w:rPr>
        <w:t>”</w:t>
      </w:r>
      <w:r>
        <w:rPr>
          <w:rFonts w:ascii="仿宋_GB2312" w:eastAsia="仿宋_GB2312"/>
          <w:sz w:val="28"/>
          <w:szCs w:val="28"/>
        </w:rPr>
        <w:t>的原则，实行责任追究制度。对在专项资金申报中弄虚作假骗取资金、改变资金用途或滞留挪用专项资金等违反财经纪律的行为，一经查实，按照《中华人民共和国预算法》、《财政违法行为处罚处分条例》等有关规定予以处理。涉嫌犯罪的，依法移交司法机关处理。</w:t>
      </w:r>
    </w:p>
    <w:p w:rsidR="000C1AF0" w:rsidRDefault="000C1AF0" w:rsidP="000C1AF0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第五章  附则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第十二条</w:t>
      </w:r>
      <w:r>
        <w:rPr>
          <w:rFonts w:ascii="仿宋_GB2312" w:eastAsia="仿宋_GB2312"/>
          <w:sz w:val="28"/>
          <w:szCs w:val="28"/>
        </w:rPr>
        <w:t xml:space="preserve">  本办法由</w:t>
      </w:r>
      <w:r>
        <w:rPr>
          <w:rFonts w:ascii="仿宋_GB2312" w:eastAsia="仿宋_GB2312" w:hint="eastAsia"/>
          <w:sz w:val="28"/>
          <w:szCs w:val="28"/>
        </w:rPr>
        <w:t>区</w:t>
      </w:r>
      <w:r>
        <w:rPr>
          <w:rFonts w:ascii="仿宋_GB2312" w:eastAsia="仿宋_GB2312"/>
          <w:sz w:val="28"/>
          <w:szCs w:val="28"/>
        </w:rPr>
        <w:t>财政局、</w:t>
      </w:r>
      <w:r>
        <w:rPr>
          <w:rFonts w:ascii="仿宋_GB2312" w:eastAsia="仿宋_GB2312" w:hint="eastAsia"/>
          <w:sz w:val="28"/>
          <w:szCs w:val="28"/>
        </w:rPr>
        <w:t>区</w:t>
      </w:r>
      <w:r w:rsidR="00384AEB">
        <w:rPr>
          <w:rFonts w:ascii="仿宋_GB2312" w:eastAsia="仿宋_GB2312" w:hint="eastAsia"/>
          <w:sz w:val="28"/>
          <w:szCs w:val="28"/>
        </w:rPr>
        <w:t>城乡居民医保管理服务中心</w:t>
      </w:r>
      <w:r>
        <w:rPr>
          <w:rFonts w:ascii="仿宋_GB2312" w:eastAsia="仿宋_GB2312"/>
          <w:sz w:val="28"/>
          <w:szCs w:val="28"/>
        </w:rPr>
        <w:t>负责解释。</w:t>
      </w:r>
    </w:p>
    <w:p w:rsidR="000C1AF0" w:rsidRDefault="000C1AF0" w:rsidP="000C1AF0">
      <w:r>
        <w:rPr>
          <w:rFonts w:ascii="仿宋_GB2312" w:eastAsia="仿宋_GB2312" w:hint="eastAsia"/>
          <w:sz w:val="28"/>
          <w:szCs w:val="28"/>
        </w:rPr>
        <w:t>第十三条</w:t>
      </w:r>
      <w:r>
        <w:rPr>
          <w:rFonts w:ascii="仿宋_GB2312" w:eastAsia="仿宋_GB2312"/>
          <w:sz w:val="28"/>
          <w:szCs w:val="28"/>
        </w:rPr>
        <w:t xml:space="preserve">  本办法自公布之日起施行。</w:t>
      </w:r>
    </w:p>
    <w:p w:rsidR="000C1AF0" w:rsidRDefault="000C1AF0" w:rsidP="000C1AF0">
      <w:bookmarkStart w:id="3" w:name="_GoBack"/>
      <w:bookmarkEnd w:id="3"/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</w:p>
    <w:p w:rsidR="00D24215" w:rsidRDefault="00D24215"/>
    <w:sectPr w:rsidR="00D24215" w:rsidSect="007A5D24">
      <w:headerReference w:type="default" r:id="rId5"/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D24" w:rsidRDefault="00294AF8">
    <w:pPr>
      <w:pStyle w:val="a3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D24" w:rsidRDefault="00294AF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C1AF0"/>
    <w:rsid w:val="000C1AF0"/>
    <w:rsid w:val="00294AF8"/>
    <w:rsid w:val="00384AEB"/>
    <w:rsid w:val="009502BA"/>
    <w:rsid w:val="00D24215"/>
    <w:rsid w:val="00FD1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A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0C1AF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uiPriority w:val="99"/>
    <w:rsid w:val="000C1AF0"/>
    <w:rPr>
      <w:sz w:val="18"/>
    </w:rPr>
  </w:style>
  <w:style w:type="paragraph" w:styleId="a4">
    <w:name w:val="header"/>
    <w:basedOn w:val="a"/>
    <w:link w:val="Char0"/>
    <w:uiPriority w:val="99"/>
    <w:unhideWhenUsed/>
    <w:rsid w:val="000C1AF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0">
    <w:name w:val="页眉 Char"/>
    <w:basedOn w:val="a0"/>
    <w:link w:val="a4"/>
    <w:uiPriority w:val="99"/>
    <w:rsid w:val="000C1AF0"/>
    <w:rPr>
      <w:sz w:val="18"/>
    </w:rPr>
  </w:style>
  <w:style w:type="paragraph" w:customStyle="1" w:styleId="1">
    <w:name w:val="无间隔1"/>
    <w:uiPriority w:val="1"/>
    <w:qFormat/>
    <w:rsid w:val="000C1AF0"/>
    <w:pPr>
      <w:widowControl w:val="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hyperlink" Target="https://baike.baidu.com/item/%E4%B8%AD%E5%8D%8E%E4%BA%BA%E6%B0%91%E5%85%B1%E5%92%8C%E5%9B%BD%E9%A2%84%E7%AE%97%E6%B3%95/1300417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1032</TotalTime>
  <Pages>3</Pages>
  <Words>204</Words>
  <Characters>1168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2019-03-12T08:21:00Z</dcterms:created>
  <dcterms:modified xsi:type="dcterms:W3CDTF">2019-03-13T01:34:00Z</dcterms:modified>
</cp:coreProperties>
</file>