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6E" w:rsidRPr="0037116E" w:rsidRDefault="0037116E" w:rsidP="0037116E">
      <w:pPr>
        <w:widowControl/>
        <w:shd w:val="clear" w:color="auto" w:fill="FFFFFF"/>
        <w:spacing w:before="225" w:line="510" w:lineRule="atLeast"/>
        <w:jc w:val="center"/>
        <w:outlineLvl w:val="1"/>
        <w:rPr>
          <w:rFonts w:ascii="微软雅黑" w:eastAsia="微软雅黑" w:hAnsi="微软雅黑" w:cs="宋体"/>
          <w:b/>
          <w:bCs/>
          <w:color w:val="4C4C4C"/>
          <w:kern w:val="0"/>
          <w:sz w:val="36"/>
          <w:szCs w:val="36"/>
        </w:rPr>
      </w:pPr>
      <w:r w:rsidRPr="0037116E">
        <w:rPr>
          <w:rFonts w:ascii="微软雅黑" w:eastAsia="微软雅黑" w:hAnsi="微软雅黑" w:cs="宋体" w:hint="eastAsia"/>
          <w:b/>
          <w:bCs/>
          <w:color w:val="4C4C4C"/>
          <w:kern w:val="0"/>
          <w:sz w:val="36"/>
          <w:szCs w:val="36"/>
        </w:rPr>
        <w:t>株洲市信访局2018年部门预算和 "三公"经费预算说明</w:t>
      </w:r>
    </w:p>
    <w:p w:rsidR="0037116E" w:rsidRPr="0037116E" w:rsidRDefault="0037116E" w:rsidP="0037116E">
      <w:pPr>
        <w:widowControl/>
        <w:shd w:val="clear" w:color="auto" w:fill="FFFFFF"/>
        <w:spacing w:line="450" w:lineRule="atLeast"/>
        <w:jc w:val="center"/>
        <w:rPr>
          <w:rFonts w:ascii="微软雅黑" w:eastAsia="微软雅黑" w:hAnsi="微软雅黑" w:cs="宋体"/>
          <w:color w:val="4C4C4C"/>
          <w:kern w:val="0"/>
          <w:sz w:val="24"/>
          <w:szCs w:val="24"/>
        </w:rPr>
      </w:pPr>
    </w:p>
    <w:p w:rsidR="0037116E" w:rsidRPr="0037116E" w:rsidRDefault="0037116E" w:rsidP="0037116E">
      <w:pPr>
        <w:widowControl/>
        <w:shd w:val="clear" w:color="auto" w:fill="FFFFFF"/>
        <w:spacing w:line="450" w:lineRule="atLeast"/>
        <w:ind w:firstLine="640"/>
        <w:jc w:val="left"/>
        <w:rPr>
          <w:rFonts w:ascii="微软雅黑" w:eastAsia="微软雅黑" w:hAnsi="微软雅黑" w:cs="宋体"/>
          <w:color w:val="4C4C4C"/>
          <w:kern w:val="0"/>
          <w:sz w:val="24"/>
          <w:szCs w:val="24"/>
        </w:rPr>
      </w:pPr>
      <w:r w:rsidRPr="0037116E">
        <w:rPr>
          <w:rFonts w:ascii="黑体" w:eastAsia="黑体" w:hAnsi="黑体" w:cs="宋体" w:hint="eastAsia"/>
          <w:color w:val="000000"/>
          <w:kern w:val="0"/>
          <w:sz w:val="32"/>
        </w:rPr>
        <w:t>一、</w:t>
      </w:r>
      <w:r w:rsidRPr="0037116E">
        <w:rPr>
          <w:rFonts w:ascii="宋体" w:eastAsia="宋体" w:hAnsi="宋体" w:cs="宋体" w:hint="eastAsia"/>
          <w:color w:val="000000"/>
          <w:kern w:val="0"/>
          <w:sz w:val="32"/>
        </w:rPr>
        <w:t> </w:t>
      </w:r>
      <w:r w:rsidRPr="0037116E">
        <w:rPr>
          <w:rFonts w:ascii="黑体" w:eastAsia="黑体" w:hAnsi="黑体" w:cs="宋体" w:hint="eastAsia"/>
          <w:color w:val="000000"/>
          <w:kern w:val="0"/>
          <w:sz w:val="32"/>
        </w:rPr>
        <w:t>部门职能职责</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1、贯彻执行党中央、国务院、省委、省政府和市委、市政府有关信访工作的方针、政策，结合全市实际，拟定全市信访工作的规章、制度和工作要点，并组织实施。</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2、承办上级机关和领导交办、批办的信访事项，检查、督促、协调处理重大信访问题。</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3、办理人民群众和境外人士给市委、市政府和市主要领导同志的来信。</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4、接待到市委、市政府的群众来访，做好领导同志接待上访群众的服务工作。</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5、协同有关部门处理来信来访中反映跨省、跨市（州）、跨部门的重大纠纷问题。</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6、掌握信访工作动态，汇集人民群众的建议、意见，及时提供信访信息，为领导决策服务。</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7、负责对全市信访工作的检查指导、督查督办；负责信访理论研究和全市信访干部的业务指导。</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8、会同有关部门，对重大信访事项的渎职失职部门或人员，提出处理意见。</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9、承办市委办公室、市政府办公室交办的其他工作。</w:t>
      </w:r>
    </w:p>
    <w:p w:rsidR="0037116E" w:rsidRPr="0037116E" w:rsidRDefault="0037116E" w:rsidP="0037116E">
      <w:pPr>
        <w:widowControl/>
        <w:shd w:val="clear" w:color="auto" w:fill="FFFFFF"/>
        <w:spacing w:line="450" w:lineRule="atLeast"/>
        <w:ind w:firstLine="600"/>
        <w:jc w:val="left"/>
        <w:rPr>
          <w:rFonts w:ascii="微软雅黑" w:eastAsia="微软雅黑" w:hAnsi="微软雅黑" w:cs="宋体"/>
          <w:color w:val="4C4C4C"/>
          <w:kern w:val="0"/>
          <w:sz w:val="24"/>
          <w:szCs w:val="24"/>
        </w:rPr>
      </w:pPr>
      <w:r w:rsidRPr="0037116E">
        <w:rPr>
          <w:rFonts w:ascii="黑体" w:eastAsia="黑体" w:hAnsi="黑体" w:cs="宋体" w:hint="eastAsia"/>
          <w:color w:val="4C4C4C"/>
          <w:kern w:val="0"/>
          <w:sz w:val="32"/>
        </w:rPr>
        <w:lastRenderedPageBreak/>
        <w:t>二、部门收支概况</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2018年部门预算编报范围包括局机关及所属二级预算单位。收入既包括公共预算和政府性基金收入，又包括事业单位经营服务等收入；支出既包括保障局机关及直属单位基本运行的经费，也包括归口管理、面向全市分配的北京维稳办专项经费。</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本部门无下属预算单位。</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楷体" w:eastAsia="楷体" w:hAnsi="楷体" w:cs="宋体" w:hint="eastAsia"/>
          <w:b/>
          <w:color w:val="4C4C4C"/>
          <w:kern w:val="0"/>
          <w:sz w:val="32"/>
          <w:szCs w:val="32"/>
        </w:rPr>
        <w:t>（一）收入预算：</w:t>
      </w:r>
      <w:r w:rsidRPr="0037116E">
        <w:rPr>
          <w:rFonts w:ascii="仿宋" w:eastAsia="仿宋" w:hAnsi="仿宋" w:cs="宋体" w:hint="eastAsia"/>
          <w:color w:val="4C4C4C"/>
          <w:kern w:val="0"/>
          <w:sz w:val="32"/>
          <w:szCs w:val="32"/>
        </w:rPr>
        <w:t>2018年年初预算数1031.68万元，其中，一般公共预算拨款1031.68万元；政府性基金拨款0万元；财政专户管理的非税收入拨款0万元；其他收入0万元。因上年结转数暂未最终确定，本年度收支预算中均不含上年结转数字。</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楷体" w:eastAsia="楷体" w:hAnsi="楷体" w:cs="宋体" w:hint="eastAsia"/>
          <w:b/>
          <w:color w:val="4C4C4C"/>
          <w:kern w:val="0"/>
          <w:sz w:val="32"/>
          <w:szCs w:val="32"/>
        </w:rPr>
        <w:t>（二）支出预算：</w:t>
      </w:r>
      <w:r w:rsidRPr="0037116E">
        <w:rPr>
          <w:rFonts w:ascii="仿宋" w:eastAsia="仿宋" w:hAnsi="仿宋" w:cs="宋体" w:hint="eastAsia"/>
          <w:color w:val="4C4C4C"/>
          <w:kern w:val="0"/>
          <w:sz w:val="32"/>
          <w:szCs w:val="32"/>
        </w:rPr>
        <w:t>2018年年初预算数1031.68万元，其中，一般公共服务支出887.46万元，社会保障和就业支出88.58万元，医疗卫生与计划生育支出55.64万元。具体安排如下：</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b/>
          <w:color w:val="4C4C4C"/>
          <w:kern w:val="0"/>
          <w:sz w:val="32"/>
          <w:szCs w:val="32"/>
        </w:rPr>
        <w:t>1．基本支出：</w:t>
      </w:r>
      <w:r w:rsidRPr="0037116E">
        <w:rPr>
          <w:rFonts w:ascii="仿宋" w:eastAsia="仿宋" w:hAnsi="仿宋" w:cs="宋体" w:hint="eastAsia"/>
          <w:color w:val="4C4C4C"/>
          <w:kern w:val="0"/>
          <w:sz w:val="32"/>
          <w:szCs w:val="32"/>
        </w:rPr>
        <w:t>2018年年初预算数为881.68万元，是指为保障单位机构正常运转、完成日常工作任务而发生的各项支出，包括用于基本工资、津贴补贴等人员经费以及日常公用经费、业务性商品和服务支出。</w:t>
      </w:r>
    </w:p>
    <w:p w:rsidR="0037116E" w:rsidRPr="0037116E" w:rsidRDefault="0037116E" w:rsidP="0037116E">
      <w:pPr>
        <w:widowControl/>
        <w:shd w:val="clear" w:color="auto" w:fill="FFFFFF"/>
        <w:spacing w:line="450" w:lineRule="atLeast"/>
        <w:ind w:firstLine="640"/>
        <w:jc w:val="left"/>
        <w:rPr>
          <w:rFonts w:ascii="微软雅黑" w:eastAsia="微软雅黑" w:hAnsi="微软雅黑" w:cs="宋体"/>
          <w:color w:val="4C4C4C"/>
          <w:kern w:val="0"/>
          <w:sz w:val="24"/>
          <w:szCs w:val="24"/>
        </w:rPr>
      </w:pPr>
      <w:r w:rsidRPr="0037116E">
        <w:rPr>
          <w:rFonts w:ascii="仿宋" w:eastAsia="仿宋" w:hAnsi="仿宋" w:cs="宋体" w:hint="eastAsia"/>
          <w:b/>
          <w:color w:val="4C4C4C"/>
          <w:kern w:val="0"/>
          <w:sz w:val="32"/>
          <w:szCs w:val="32"/>
        </w:rPr>
        <w:lastRenderedPageBreak/>
        <w:t>2．项目支出：</w:t>
      </w:r>
      <w:r w:rsidRPr="0037116E">
        <w:rPr>
          <w:rFonts w:ascii="仿宋" w:eastAsia="仿宋" w:hAnsi="仿宋" w:cs="宋体" w:hint="eastAsia"/>
          <w:color w:val="4C4C4C"/>
          <w:kern w:val="0"/>
          <w:sz w:val="32"/>
          <w:szCs w:val="32"/>
        </w:rPr>
        <w:t>2018年年初预算数为150万元，是指单位为完成特定行政工作任务或事业发展目标而发生的支出，包括有关事业发展专项、基本建设支出、资本性支出等。</w:t>
      </w:r>
    </w:p>
    <w:p w:rsidR="0037116E" w:rsidRPr="0037116E" w:rsidRDefault="0037116E" w:rsidP="0037116E">
      <w:pPr>
        <w:widowControl/>
        <w:shd w:val="clear" w:color="auto" w:fill="FFFFFF"/>
        <w:spacing w:line="450" w:lineRule="atLeast"/>
        <w:ind w:firstLine="640"/>
        <w:jc w:val="left"/>
        <w:rPr>
          <w:rFonts w:ascii="微软雅黑" w:eastAsia="微软雅黑" w:hAnsi="微软雅黑" w:cs="宋体"/>
          <w:color w:val="4C4C4C"/>
          <w:kern w:val="0"/>
          <w:sz w:val="24"/>
          <w:szCs w:val="24"/>
        </w:rPr>
      </w:pPr>
      <w:r w:rsidRPr="0037116E">
        <w:rPr>
          <w:rFonts w:ascii="仿宋" w:eastAsia="仿宋" w:hAnsi="仿宋" w:cs="宋体" w:hint="eastAsia"/>
          <w:b/>
          <w:color w:val="4C4C4C"/>
          <w:kern w:val="0"/>
          <w:sz w:val="32"/>
          <w:szCs w:val="32"/>
        </w:rPr>
        <w:t>预算收支增减变化情况说明：</w:t>
      </w:r>
      <w:r w:rsidRPr="0037116E">
        <w:rPr>
          <w:rFonts w:ascii="仿宋" w:eastAsia="仿宋" w:hAnsi="仿宋" w:cs="宋体" w:hint="eastAsia"/>
          <w:color w:val="4C4C4C"/>
          <w:kern w:val="0"/>
          <w:sz w:val="32"/>
          <w:szCs w:val="32"/>
        </w:rPr>
        <w:t>2018年度本单位年初预算数为1031.68万元，比上年增加75.1万元，主要原因是因2017年津补贴调整，造成人员经费和运转经费上涨。</w:t>
      </w:r>
    </w:p>
    <w:p w:rsidR="0037116E" w:rsidRPr="0037116E" w:rsidRDefault="00D07D77"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D07D77">
        <w:rPr>
          <w:rFonts w:ascii="楷体" w:eastAsia="楷体" w:hAnsi="楷体" w:cs="宋体" w:hint="eastAsia"/>
          <w:b/>
          <w:color w:val="4C4C4C"/>
          <w:kern w:val="0"/>
          <w:sz w:val="32"/>
          <w:szCs w:val="32"/>
        </w:rPr>
        <w:t>（三）</w:t>
      </w:r>
      <w:r w:rsidR="0037116E" w:rsidRPr="0037116E">
        <w:rPr>
          <w:rFonts w:ascii="楷体" w:eastAsia="楷体" w:hAnsi="楷体" w:cs="宋体" w:hint="eastAsia"/>
          <w:b/>
          <w:color w:val="4C4C4C"/>
          <w:kern w:val="0"/>
          <w:sz w:val="32"/>
          <w:szCs w:val="32"/>
        </w:rPr>
        <w:t>机关运行经费安排情况：</w:t>
      </w:r>
      <w:r w:rsidR="0037116E" w:rsidRPr="0037116E">
        <w:rPr>
          <w:rFonts w:ascii="仿宋" w:eastAsia="仿宋" w:hAnsi="仿宋" w:cs="宋体" w:hint="eastAsia"/>
          <w:color w:val="4C4C4C"/>
          <w:kern w:val="0"/>
          <w:sz w:val="32"/>
          <w:szCs w:val="32"/>
        </w:rPr>
        <w:t>本部门2018年年初预算机关运行经费(商品和服务支出+业务性专项)共安排371.84万元，比上年度预算增加2.92万元，增加的主要原因是：驻长办工作经费</w:t>
      </w:r>
      <w:r w:rsidR="0037116E" w:rsidRPr="00D07D77">
        <w:rPr>
          <w:rFonts w:ascii="仿宋" w:eastAsia="仿宋" w:hAnsi="仿宋" w:cs="宋体" w:hint="eastAsia"/>
          <w:color w:val="4C4C4C"/>
          <w:kern w:val="0"/>
          <w:sz w:val="32"/>
          <w:szCs w:val="32"/>
        </w:rPr>
        <w:t>、驻京办房租费等</w:t>
      </w:r>
      <w:r w:rsidR="0037116E" w:rsidRPr="0037116E">
        <w:rPr>
          <w:rFonts w:ascii="仿宋" w:eastAsia="仿宋" w:hAnsi="仿宋" w:cs="宋体" w:hint="eastAsia"/>
          <w:color w:val="4C4C4C"/>
          <w:kern w:val="0"/>
          <w:sz w:val="32"/>
          <w:szCs w:val="32"/>
        </w:rPr>
        <w:t>纳入预算</w:t>
      </w:r>
      <w:r w:rsidR="0037116E" w:rsidRPr="00D07D77">
        <w:rPr>
          <w:rFonts w:ascii="仿宋" w:eastAsia="仿宋" w:hAnsi="仿宋" w:cs="宋体" w:hint="eastAsia"/>
          <w:color w:val="4C4C4C"/>
          <w:kern w:val="0"/>
          <w:sz w:val="32"/>
          <w:szCs w:val="32"/>
        </w:rPr>
        <w:t>，导致业务性专项经费增加</w:t>
      </w:r>
      <w:r w:rsidR="0037116E" w:rsidRPr="0037116E">
        <w:rPr>
          <w:rFonts w:ascii="仿宋" w:eastAsia="仿宋" w:hAnsi="仿宋" w:cs="宋体" w:hint="eastAsia"/>
          <w:color w:val="4C4C4C"/>
          <w:kern w:val="0"/>
          <w:sz w:val="32"/>
          <w:szCs w:val="32"/>
        </w:rPr>
        <w:t>。</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楷体" w:eastAsia="楷体" w:hAnsi="楷体" w:cs="宋体" w:hint="eastAsia"/>
          <w:b/>
          <w:color w:val="4C4C4C"/>
          <w:kern w:val="0"/>
          <w:sz w:val="32"/>
          <w:szCs w:val="32"/>
        </w:rPr>
        <w:t>（四)政府采购预算：</w:t>
      </w:r>
      <w:r w:rsidRPr="0037116E">
        <w:rPr>
          <w:rFonts w:ascii="仿宋" w:eastAsia="仿宋" w:hAnsi="仿宋" w:cs="宋体" w:hint="eastAsia"/>
          <w:color w:val="4C4C4C"/>
          <w:kern w:val="0"/>
          <w:sz w:val="32"/>
          <w:szCs w:val="32"/>
        </w:rPr>
        <w:t>2018年年初预算数为174.35万元。包含：其他办公消耗用品及类似物品70万元、其他维修和保养服务20万元等。</w:t>
      </w:r>
    </w:p>
    <w:p w:rsidR="0037116E" w:rsidRPr="00DC5EF2" w:rsidRDefault="0037116E" w:rsidP="0037116E">
      <w:pPr>
        <w:widowControl/>
        <w:shd w:val="clear" w:color="auto" w:fill="FFFFFF"/>
        <w:spacing w:line="450" w:lineRule="atLeast"/>
        <w:ind w:firstLine="640"/>
        <w:rPr>
          <w:rFonts w:ascii="仿宋" w:eastAsia="仿宋" w:hAnsi="仿宋" w:cs="宋体"/>
          <w:color w:val="4C4C4C"/>
          <w:kern w:val="0"/>
          <w:sz w:val="24"/>
          <w:szCs w:val="24"/>
        </w:rPr>
      </w:pPr>
      <w:r w:rsidRPr="00DC5EF2">
        <w:rPr>
          <w:rFonts w:ascii="楷体" w:eastAsia="楷体" w:hAnsi="楷体" w:cs="宋体" w:hint="eastAsia"/>
          <w:b/>
          <w:color w:val="4C4C4C"/>
          <w:kern w:val="0"/>
          <w:sz w:val="32"/>
          <w:szCs w:val="32"/>
        </w:rPr>
        <w:t>（五）国有资产占有情况说明：</w:t>
      </w:r>
      <w:r w:rsidRPr="00DC5EF2">
        <w:rPr>
          <w:rFonts w:ascii="仿宋" w:eastAsia="仿宋" w:hAnsi="仿宋" w:cs="宋体" w:hint="eastAsia"/>
          <w:color w:val="4C4C4C"/>
          <w:kern w:val="0"/>
          <w:sz w:val="32"/>
          <w:szCs w:val="32"/>
        </w:rPr>
        <w:t>截止2018年12月31日，本部门共有办公及业务用房</w:t>
      </w:r>
      <w:r>
        <w:rPr>
          <w:rFonts w:ascii="仿宋" w:eastAsia="仿宋" w:hAnsi="仿宋" w:cs="宋体" w:hint="eastAsia"/>
          <w:color w:val="4C4C4C"/>
          <w:kern w:val="0"/>
          <w:sz w:val="32"/>
          <w:szCs w:val="32"/>
        </w:rPr>
        <w:t>1700</w:t>
      </w:r>
      <w:r w:rsidRPr="00DC5EF2">
        <w:rPr>
          <w:rFonts w:ascii="仿宋" w:eastAsia="仿宋" w:hAnsi="仿宋" w:cs="宋体" w:hint="eastAsia"/>
          <w:color w:val="4C4C4C"/>
          <w:kern w:val="0"/>
          <w:sz w:val="32"/>
          <w:szCs w:val="32"/>
        </w:rPr>
        <w:t>平方米；车辆4辆，其中一般公务用车4辆；单位价值200万以上大型设备0套。2019年部门预算没有安排购置车辆及价值200万以上大型设备。</w:t>
      </w:r>
    </w:p>
    <w:p w:rsidR="0037116E" w:rsidRPr="005828C5" w:rsidRDefault="0037116E" w:rsidP="0037116E">
      <w:pPr>
        <w:tabs>
          <w:tab w:val="left" w:pos="7560"/>
        </w:tabs>
        <w:adjustRightInd w:val="0"/>
        <w:snapToGrid w:val="0"/>
        <w:spacing w:line="560" w:lineRule="exact"/>
        <w:ind w:firstLineChars="200" w:firstLine="643"/>
        <w:jc w:val="left"/>
        <w:rPr>
          <w:rFonts w:ascii="楷体" w:eastAsia="楷体" w:hAnsi="楷体"/>
          <w:sz w:val="32"/>
          <w:szCs w:val="32"/>
        </w:rPr>
      </w:pPr>
      <w:r w:rsidRPr="00DC5EF2">
        <w:rPr>
          <w:rFonts w:ascii="楷体" w:eastAsia="楷体" w:hAnsi="楷体" w:cs="宋体" w:hint="eastAsia"/>
          <w:b/>
          <w:color w:val="4C4C4C"/>
          <w:kern w:val="0"/>
          <w:sz w:val="32"/>
          <w:szCs w:val="32"/>
        </w:rPr>
        <w:t>（六）</w:t>
      </w:r>
      <w:r w:rsidRPr="005828C5">
        <w:rPr>
          <w:rFonts w:ascii="楷体" w:eastAsia="楷体" w:hAnsi="楷体" w:hint="eastAsia"/>
          <w:b/>
          <w:bCs/>
          <w:sz w:val="32"/>
          <w:szCs w:val="32"/>
        </w:rPr>
        <w:t>重点项目预算的绩效目标等预算绩效情况说明：</w:t>
      </w:r>
      <w:r w:rsidRPr="005828C5">
        <w:rPr>
          <w:rFonts w:ascii="楷体" w:eastAsia="楷体" w:hAnsi="楷体" w:hint="eastAsia"/>
          <w:sz w:val="32"/>
          <w:szCs w:val="32"/>
        </w:rPr>
        <w:t xml:space="preserve"> </w:t>
      </w:r>
    </w:p>
    <w:p w:rsidR="00E563D9" w:rsidRPr="005828C5" w:rsidRDefault="00E563D9" w:rsidP="00E563D9">
      <w:pPr>
        <w:widowControl/>
        <w:shd w:val="clear" w:color="auto" w:fill="FFFFFF"/>
        <w:spacing w:line="450" w:lineRule="atLeast"/>
        <w:ind w:firstLine="640"/>
        <w:rPr>
          <w:rFonts w:ascii="仿宋" w:eastAsia="仿宋" w:hAnsi="仿宋" w:cs="宋体"/>
          <w:color w:val="4C4C4C"/>
          <w:kern w:val="0"/>
          <w:sz w:val="32"/>
          <w:szCs w:val="32"/>
        </w:rPr>
      </w:pPr>
      <w:r w:rsidRPr="005828C5">
        <w:rPr>
          <w:rFonts w:ascii="仿宋" w:eastAsia="仿宋" w:hAnsi="仿宋" w:cs="宋体" w:hint="eastAsia"/>
          <w:color w:val="4C4C4C"/>
          <w:kern w:val="0"/>
          <w:sz w:val="32"/>
          <w:szCs w:val="32"/>
        </w:rPr>
        <w:t>北京维稳劝返工作经费是</w:t>
      </w:r>
      <w:r>
        <w:rPr>
          <w:rFonts w:ascii="仿宋" w:eastAsia="仿宋" w:hAnsi="仿宋" w:cs="宋体" w:hint="eastAsia"/>
          <w:color w:val="4C4C4C"/>
          <w:kern w:val="0"/>
          <w:sz w:val="32"/>
          <w:szCs w:val="32"/>
        </w:rPr>
        <w:t>根据</w:t>
      </w:r>
      <w:r w:rsidRPr="00ED3C2F">
        <w:rPr>
          <w:rFonts w:ascii="仿宋" w:eastAsia="仿宋" w:hAnsi="仿宋" w:cs="宋体" w:hint="eastAsia"/>
          <w:color w:val="4C4C4C"/>
          <w:kern w:val="0"/>
          <w:sz w:val="32"/>
          <w:szCs w:val="32"/>
        </w:rPr>
        <w:t>政纪发【2010】16号和2012年6月2日市政府办公会议精神</w:t>
      </w:r>
      <w:r>
        <w:rPr>
          <w:rFonts w:ascii="仿宋" w:eastAsia="仿宋" w:hAnsi="仿宋" w:cs="宋体" w:hint="eastAsia"/>
          <w:color w:val="4C4C4C"/>
          <w:kern w:val="0"/>
          <w:sz w:val="32"/>
          <w:szCs w:val="32"/>
        </w:rPr>
        <w:t>安排</w:t>
      </w:r>
      <w:r w:rsidRPr="00ED3C2F">
        <w:rPr>
          <w:rFonts w:ascii="仿宋" w:eastAsia="仿宋" w:hAnsi="仿宋" w:cs="宋体" w:hint="eastAsia"/>
          <w:color w:val="4C4C4C"/>
          <w:kern w:val="0"/>
          <w:sz w:val="32"/>
          <w:szCs w:val="32"/>
        </w:rPr>
        <w:t>,来源为各县</w:t>
      </w:r>
      <w:r>
        <w:rPr>
          <w:rFonts w:ascii="仿宋" w:eastAsia="仿宋" w:hAnsi="仿宋" w:cs="宋体" w:hint="eastAsia"/>
          <w:color w:val="4C4C4C"/>
          <w:kern w:val="0"/>
          <w:sz w:val="32"/>
          <w:szCs w:val="32"/>
        </w:rPr>
        <w:t>（</w:t>
      </w:r>
      <w:r w:rsidRPr="00ED3C2F">
        <w:rPr>
          <w:rFonts w:ascii="仿宋" w:eastAsia="仿宋" w:hAnsi="仿宋" w:cs="宋体" w:hint="eastAsia"/>
          <w:color w:val="4C4C4C"/>
          <w:kern w:val="0"/>
          <w:sz w:val="32"/>
          <w:szCs w:val="32"/>
        </w:rPr>
        <w:t>市</w:t>
      </w:r>
      <w:r>
        <w:rPr>
          <w:rFonts w:ascii="仿宋" w:eastAsia="仿宋" w:hAnsi="仿宋" w:cs="宋体" w:hint="eastAsia"/>
          <w:color w:val="4C4C4C"/>
          <w:kern w:val="0"/>
          <w:sz w:val="32"/>
          <w:szCs w:val="32"/>
        </w:rPr>
        <w:t>）</w:t>
      </w:r>
      <w:r w:rsidRPr="00ED3C2F">
        <w:rPr>
          <w:rFonts w:ascii="仿宋" w:eastAsia="仿宋" w:hAnsi="仿宋" w:cs="宋体" w:hint="eastAsia"/>
          <w:color w:val="4C4C4C"/>
          <w:kern w:val="0"/>
          <w:sz w:val="32"/>
          <w:szCs w:val="32"/>
        </w:rPr>
        <w:lastRenderedPageBreak/>
        <w:t>区财政预算安排，每县</w:t>
      </w:r>
      <w:r>
        <w:rPr>
          <w:rFonts w:ascii="仿宋" w:eastAsia="仿宋" w:hAnsi="仿宋" w:cs="宋体" w:hint="eastAsia"/>
          <w:color w:val="4C4C4C"/>
          <w:kern w:val="0"/>
          <w:sz w:val="32"/>
          <w:szCs w:val="32"/>
        </w:rPr>
        <w:t>（</w:t>
      </w:r>
      <w:r w:rsidRPr="00ED3C2F">
        <w:rPr>
          <w:rFonts w:ascii="仿宋" w:eastAsia="仿宋" w:hAnsi="仿宋" w:cs="宋体" w:hint="eastAsia"/>
          <w:color w:val="4C4C4C"/>
          <w:kern w:val="0"/>
          <w:sz w:val="32"/>
          <w:szCs w:val="32"/>
        </w:rPr>
        <w:t>市</w:t>
      </w:r>
      <w:r>
        <w:rPr>
          <w:rFonts w:ascii="仿宋" w:eastAsia="仿宋" w:hAnsi="仿宋" w:cs="宋体" w:hint="eastAsia"/>
          <w:color w:val="4C4C4C"/>
          <w:kern w:val="0"/>
          <w:sz w:val="32"/>
          <w:szCs w:val="32"/>
        </w:rPr>
        <w:t>）</w:t>
      </w:r>
      <w:r w:rsidRPr="00ED3C2F">
        <w:rPr>
          <w:rFonts w:ascii="仿宋" w:eastAsia="仿宋" w:hAnsi="仿宋" w:cs="宋体" w:hint="eastAsia"/>
          <w:color w:val="4C4C4C"/>
          <w:kern w:val="0"/>
          <w:sz w:val="32"/>
          <w:szCs w:val="32"/>
        </w:rPr>
        <w:t>区每年15万元，全年共计150万元。</w:t>
      </w:r>
      <w:r>
        <w:rPr>
          <w:rFonts w:ascii="仿宋" w:eastAsia="仿宋" w:hAnsi="仿宋" w:cs="宋体" w:hint="eastAsia"/>
          <w:color w:val="4C4C4C"/>
          <w:kern w:val="0"/>
          <w:sz w:val="32"/>
          <w:szCs w:val="32"/>
        </w:rPr>
        <w:t>目的是</w:t>
      </w:r>
      <w:r w:rsidRPr="005828C5">
        <w:rPr>
          <w:rFonts w:ascii="仿宋" w:eastAsia="仿宋" w:hAnsi="仿宋" w:cs="宋体" w:hint="eastAsia"/>
          <w:color w:val="4C4C4C"/>
          <w:kern w:val="0"/>
          <w:sz w:val="32"/>
          <w:szCs w:val="32"/>
        </w:rPr>
        <w:t>为了</w:t>
      </w:r>
      <w:r w:rsidRPr="005863A7">
        <w:rPr>
          <w:rFonts w:ascii="仿宋" w:eastAsia="仿宋" w:hAnsi="仿宋" w:cs="宋体" w:hint="eastAsia"/>
          <w:color w:val="4C4C4C"/>
          <w:kern w:val="0"/>
          <w:sz w:val="32"/>
          <w:szCs w:val="32"/>
        </w:rPr>
        <w:t>配合中央国家机关和北京市有关部门做好我市赴北京上访人员劝返工作</w:t>
      </w:r>
      <w:r>
        <w:rPr>
          <w:rFonts w:ascii="仿宋" w:eastAsia="仿宋" w:hAnsi="仿宋" w:cs="宋体" w:hint="eastAsia"/>
          <w:color w:val="4C4C4C"/>
          <w:kern w:val="0"/>
          <w:sz w:val="32"/>
          <w:szCs w:val="32"/>
        </w:rPr>
        <w:t>，</w:t>
      </w:r>
      <w:r w:rsidRPr="005828C5">
        <w:rPr>
          <w:rFonts w:ascii="仿宋" w:eastAsia="仿宋" w:hAnsi="仿宋" w:cs="宋体" w:hint="eastAsia"/>
          <w:color w:val="4C4C4C"/>
          <w:kern w:val="0"/>
          <w:sz w:val="32"/>
          <w:szCs w:val="32"/>
        </w:rPr>
        <w:t>维护社会稳定。</w:t>
      </w:r>
    </w:p>
    <w:p w:rsidR="0037116E" w:rsidRPr="0037116E" w:rsidRDefault="0037116E" w:rsidP="0037116E">
      <w:pPr>
        <w:widowControl/>
        <w:shd w:val="clear" w:color="auto" w:fill="FFFFFF"/>
        <w:spacing w:line="450" w:lineRule="atLeast"/>
        <w:ind w:firstLine="640"/>
        <w:jc w:val="left"/>
        <w:rPr>
          <w:rFonts w:ascii="楷体" w:eastAsia="楷体" w:hAnsi="楷体" w:cs="宋体"/>
          <w:b/>
          <w:color w:val="4C4C4C"/>
          <w:kern w:val="0"/>
          <w:sz w:val="24"/>
          <w:szCs w:val="24"/>
        </w:rPr>
      </w:pPr>
      <w:r w:rsidRPr="00D07D77">
        <w:rPr>
          <w:rFonts w:ascii="楷体" w:eastAsia="楷体" w:hAnsi="楷体" w:cs="宋体" w:hint="eastAsia"/>
          <w:b/>
          <w:color w:val="4C4C4C"/>
          <w:kern w:val="0"/>
          <w:sz w:val="32"/>
          <w:szCs w:val="32"/>
        </w:rPr>
        <w:t>（七）</w:t>
      </w:r>
      <w:r w:rsidRPr="0037116E">
        <w:rPr>
          <w:rFonts w:ascii="楷体" w:eastAsia="楷体" w:hAnsi="楷体" w:cs="宋体" w:hint="eastAsia"/>
          <w:b/>
          <w:color w:val="4C4C4C"/>
          <w:kern w:val="0"/>
          <w:sz w:val="32"/>
          <w:szCs w:val="32"/>
        </w:rPr>
        <w:t>"三公"等经费预算：</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2018年"三公"经费预算数36万元，其中：公务接待费10万元、公务用车购置及运行费26万元、无因公出国（境）费。会议费5万元;培训费3万元。</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2017年的"三公"经费预算数是35万元，今年略有上涨。其中公务接待费由15万元降为10万元，主要是我局严格把控接待事项，减少接待任务；公务用车购置及运行费由20万元提高为26万元，主要是我局工作任务量增加，因此车辆运行费用有所增加。</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p>
    <w:p w:rsidR="0037116E" w:rsidRPr="0037116E" w:rsidRDefault="0037116E" w:rsidP="0037116E">
      <w:pPr>
        <w:widowControl/>
        <w:shd w:val="clear" w:color="auto" w:fill="FFFFFF"/>
        <w:spacing w:line="450" w:lineRule="atLeast"/>
        <w:ind w:firstLine="480"/>
        <w:jc w:val="left"/>
        <w:rPr>
          <w:rFonts w:ascii="仿宋" w:eastAsia="仿宋" w:hAnsi="仿宋" w:cs="宋体"/>
          <w:color w:val="4C4C4C"/>
          <w:kern w:val="0"/>
          <w:sz w:val="24"/>
          <w:szCs w:val="24"/>
        </w:rPr>
      </w:pPr>
    </w:p>
    <w:p w:rsidR="0037116E" w:rsidRPr="0037116E" w:rsidRDefault="0037116E" w:rsidP="0037116E">
      <w:pPr>
        <w:widowControl/>
        <w:shd w:val="clear" w:color="auto" w:fill="FFFFFF"/>
        <w:spacing w:line="450" w:lineRule="atLeast"/>
        <w:ind w:firstLine="5440"/>
        <w:jc w:val="left"/>
        <w:rPr>
          <w:rFonts w:ascii="仿宋" w:eastAsia="仿宋" w:hAnsi="仿宋" w:cs="宋体"/>
          <w:color w:val="4C4C4C"/>
          <w:kern w:val="0"/>
          <w:sz w:val="24"/>
          <w:szCs w:val="24"/>
        </w:rPr>
      </w:pPr>
      <w:r w:rsidRPr="00D07D77">
        <w:rPr>
          <w:rFonts w:ascii="仿宋" w:eastAsia="仿宋" w:hAnsi="仿宋" w:cs="宋体" w:hint="eastAsia"/>
          <w:color w:val="000000"/>
          <w:kern w:val="0"/>
          <w:sz w:val="32"/>
        </w:rPr>
        <w:t>株洲市信访局</w:t>
      </w:r>
    </w:p>
    <w:p w:rsidR="0037116E" w:rsidRPr="0037116E" w:rsidRDefault="0037116E" w:rsidP="0037116E">
      <w:pPr>
        <w:widowControl/>
        <w:shd w:val="clear" w:color="auto" w:fill="FFFFFF"/>
        <w:spacing w:line="450" w:lineRule="atLeast"/>
        <w:ind w:firstLineChars="1850" w:firstLine="5920"/>
        <w:jc w:val="left"/>
        <w:rPr>
          <w:rFonts w:ascii="仿宋" w:eastAsia="仿宋" w:hAnsi="仿宋" w:cs="宋体"/>
          <w:color w:val="4C4C4C"/>
          <w:kern w:val="0"/>
          <w:sz w:val="24"/>
          <w:szCs w:val="24"/>
        </w:rPr>
      </w:pPr>
      <w:r w:rsidRPr="00D07D77">
        <w:rPr>
          <w:rFonts w:ascii="仿宋" w:eastAsia="仿宋" w:hAnsi="仿宋" w:cs="宋体" w:hint="eastAsia"/>
          <w:color w:val="000000"/>
          <w:kern w:val="0"/>
          <w:sz w:val="32"/>
        </w:rPr>
        <w:t>2018年2月7日</w:t>
      </w:r>
    </w:p>
    <w:p w:rsidR="0037116E" w:rsidRPr="0037116E" w:rsidRDefault="0037116E" w:rsidP="0037116E">
      <w:pPr>
        <w:widowControl/>
        <w:shd w:val="clear" w:color="auto" w:fill="FFFFFF"/>
        <w:spacing w:line="450" w:lineRule="atLeast"/>
        <w:ind w:firstLine="480"/>
        <w:jc w:val="left"/>
        <w:rPr>
          <w:rFonts w:ascii="黑体" w:eastAsia="黑体" w:hAnsi="黑体" w:cs="宋体"/>
          <w:color w:val="4C4C4C"/>
          <w:kern w:val="0"/>
          <w:sz w:val="24"/>
          <w:szCs w:val="24"/>
        </w:rPr>
      </w:pPr>
      <w:r w:rsidRPr="00D07D77">
        <w:rPr>
          <w:rFonts w:ascii="黑体" w:eastAsia="黑体" w:hAnsi="黑体" w:cs="宋体" w:hint="eastAsia"/>
          <w:b/>
          <w:bCs/>
          <w:color w:val="4C4C4C"/>
          <w:kern w:val="0"/>
          <w:sz w:val="32"/>
        </w:rPr>
        <w:t>名词解释：</w:t>
      </w:r>
    </w:p>
    <w:p w:rsidR="0037116E" w:rsidRPr="0037116E" w:rsidRDefault="0037116E" w:rsidP="0037116E">
      <w:pPr>
        <w:widowControl/>
        <w:shd w:val="clear" w:color="auto" w:fill="FFFFFF"/>
        <w:spacing w:line="450" w:lineRule="atLeast"/>
        <w:ind w:firstLine="64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1.</w:t>
      </w:r>
      <w:r w:rsidRPr="0037116E">
        <w:rPr>
          <w:rFonts w:ascii="仿宋" w:eastAsia="仿宋" w:hAnsi="仿宋" w:cs="Times New Roman"/>
          <w:color w:val="4C4C4C"/>
          <w:kern w:val="0"/>
          <w:sz w:val="32"/>
          <w:szCs w:val="32"/>
        </w:rPr>
        <w:t>一般公共预算: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w:t>
      </w:r>
      <w:r w:rsidRPr="0037116E">
        <w:rPr>
          <w:rFonts w:ascii="仿宋" w:eastAsia="仿宋" w:hAnsi="仿宋" w:cs="Times New Roman"/>
          <w:color w:val="4C4C4C"/>
          <w:kern w:val="0"/>
          <w:sz w:val="32"/>
          <w:szCs w:val="32"/>
        </w:rPr>
        <w:lastRenderedPageBreak/>
        <w:t>预算收入由地方收入、上划中央收入、上划省级收入三部分构成。</w:t>
      </w:r>
    </w:p>
    <w:p w:rsidR="0037116E" w:rsidRPr="0037116E" w:rsidRDefault="0037116E" w:rsidP="0037116E">
      <w:pPr>
        <w:widowControl/>
        <w:shd w:val="clear" w:color="auto" w:fill="FFFFFF"/>
        <w:spacing w:line="450" w:lineRule="atLeast"/>
        <w:ind w:firstLine="620"/>
        <w:jc w:val="left"/>
        <w:rPr>
          <w:rFonts w:ascii="仿宋" w:eastAsia="仿宋" w:hAnsi="仿宋" w:cs="宋体"/>
          <w:color w:val="4C4C4C"/>
          <w:kern w:val="0"/>
          <w:sz w:val="24"/>
          <w:szCs w:val="24"/>
        </w:rPr>
      </w:pPr>
      <w:r w:rsidRPr="0037116E">
        <w:rPr>
          <w:rFonts w:ascii="仿宋" w:eastAsia="仿宋" w:hAnsi="仿宋" w:cs="宋体" w:hint="eastAsia"/>
          <w:color w:val="4C4C4C"/>
          <w:kern w:val="0"/>
          <w:sz w:val="32"/>
          <w:szCs w:val="32"/>
        </w:rPr>
        <w:t>2.</w:t>
      </w:r>
      <w:r w:rsidRPr="0037116E">
        <w:rPr>
          <w:rFonts w:ascii="仿宋" w:eastAsia="仿宋" w:hAnsi="仿宋" w:cs="Times New Roman"/>
          <w:color w:val="4C4C4C"/>
          <w:kern w:val="0"/>
          <w:sz w:val="32"/>
          <w:szCs w:val="32"/>
        </w:rPr>
        <w:t>政府性基金预算: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rsidR="0037116E" w:rsidRPr="0037116E" w:rsidRDefault="0037116E" w:rsidP="0037116E">
      <w:pPr>
        <w:widowControl/>
        <w:shd w:val="clear" w:color="auto" w:fill="FFFFFF"/>
        <w:spacing w:line="450" w:lineRule="atLeast"/>
        <w:ind w:firstLine="620"/>
        <w:jc w:val="left"/>
        <w:rPr>
          <w:rFonts w:ascii="仿宋" w:eastAsia="仿宋" w:hAnsi="仿宋" w:cs="宋体"/>
          <w:color w:val="4C4C4C"/>
          <w:kern w:val="0"/>
          <w:sz w:val="24"/>
          <w:szCs w:val="24"/>
        </w:rPr>
      </w:pPr>
      <w:r w:rsidRPr="0037116E">
        <w:rPr>
          <w:rFonts w:ascii="仿宋" w:eastAsia="仿宋" w:hAnsi="仿宋" w:cs="Times New Roman"/>
          <w:color w:val="4C4C4C"/>
          <w:kern w:val="0"/>
          <w:sz w:val="32"/>
          <w:szCs w:val="32"/>
        </w:rPr>
        <w:t>3.国有资本经营预算:是对国有资本收益作出支出安排的收支预算。应当按照收支平衡的原则编制，不列赤字，并安排资金调入一般公共预算。</w:t>
      </w:r>
    </w:p>
    <w:p w:rsidR="0037116E" w:rsidRPr="0037116E" w:rsidRDefault="0037116E" w:rsidP="0037116E">
      <w:pPr>
        <w:widowControl/>
        <w:shd w:val="clear" w:color="auto" w:fill="FFFFFF"/>
        <w:spacing w:line="450" w:lineRule="atLeast"/>
        <w:ind w:firstLine="620"/>
        <w:jc w:val="left"/>
        <w:rPr>
          <w:rFonts w:ascii="仿宋" w:eastAsia="仿宋" w:hAnsi="仿宋" w:cs="宋体"/>
          <w:color w:val="4C4C4C"/>
          <w:kern w:val="0"/>
          <w:sz w:val="24"/>
          <w:szCs w:val="24"/>
        </w:rPr>
      </w:pPr>
      <w:r w:rsidRPr="0037116E">
        <w:rPr>
          <w:rFonts w:ascii="仿宋" w:eastAsia="仿宋" w:hAnsi="仿宋" w:cs="Times New Roman"/>
          <w:color w:val="4C4C4C"/>
          <w:kern w:val="0"/>
          <w:sz w:val="32"/>
          <w:szCs w:val="32"/>
        </w:rPr>
        <w:t>4.社会保险基金预算:是对社会保险缴款、一般公共预算安排和其他方式筹集的资金，专项用于社会保险的收支预算。应当按照统筹层次和社会保险项目分别编制，做到收支平衡。</w:t>
      </w:r>
    </w:p>
    <w:p w:rsidR="0037116E" w:rsidRPr="0037116E" w:rsidRDefault="0037116E" w:rsidP="0037116E">
      <w:pPr>
        <w:widowControl/>
        <w:shd w:val="clear" w:color="auto" w:fill="FFFFFF"/>
        <w:spacing w:line="450" w:lineRule="atLeast"/>
        <w:ind w:firstLine="620"/>
        <w:jc w:val="left"/>
        <w:rPr>
          <w:rFonts w:ascii="仿宋" w:eastAsia="仿宋" w:hAnsi="仿宋" w:cs="宋体"/>
          <w:color w:val="4C4C4C"/>
          <w:kern w:val="0"/>
          <w:sz w:val="24"/>
          <w:szCs w:val="24"/>
        </w:rPr>
      </w:pPr>
      <w:r w:rsidRPr="0037116E">
        <w:rPr>
          <w:rFonts w:ascii="仿宋" w:eastAsia="仿宋" w:hAnsi="仿宋" w:cs="Times New Roman"/>
          <w:color w:val="4C4C4C"/>
          <w:kern w:val="0"/>
          <w:sz w:val="32"/>
          <w:szCs w:val="32"/>
        </w:rPr>
        <w:t>5.基本支出：指为保障机构正常运转、完成日常工作任务而发生的人员支出和公用支出。</w:t>
      </w:r>
    </w:p>
    <w:p w:rsidR="0037116E" w:rsidRPr="0037116E" w:rsidRDefault="0037116E" w:rsidP="0037116E">
      <w:pPr>
        <w:widowControl/>
        <w:shd w:val="clear" w:color="auto" w:fill="FFFFFF"/>
        <w:spacing w:line="450" w:lineRule="atLeast"/>
        <w:ind w:firstLine="620"/>
        <w:jc w:val="left"/>
        <w:rPr>
          <w:rFonts w:ascii="仿宋" w:eastAsia="仿宋" w:hAnsi="仿宋" w:cs="宋体"/>
          <w:color w:val="4C4C4C"/>
          <w:kern w:val="0"/>
          <w:sz w:val="24"/>
          <w:szCs w:val="24"/>
        </w:rPr>
      </w:pPr>
      <w:r w:rsidRPr="0037116E">
        <w:rPr>
          <w:rFonts w:ascii="仿宋" w:eastAsia="仿宋" w:hAnsi="仿宋" w:cs="Times New Roman"/>
          <w:color w:val="4C4C4C"/>
          <w:kern w:val="0"/>
          <w:sz w:val="32"/>
          <w:szCs w:val="32"/>
        </w:rPr>
        <w:t>6.项目支出：指在基本支出之外为完成特定行政任务和事业发展目标所发生的支出。</w:t>
      </w:r>
    </w:p>
    <w:p w:rsidR="0037116E" w:rsidRDefault="0037116E" w:rsidP="0037116E">
      <w:pPr>
        <w:widowControl/>
        <w:shd w:val="clear" w:color="auto" w:fill="FFFFFF"/>
        <w:spacing w:line="450" w:lineRule="atLeast"/>
        <w:ind w:firstLine="620"/>
        <w:jc w:val="left"/>
        <w:rPr>
          <w:rFonts w:ascii="仿宋" w:eastAsia="仿宋" w:hAnsi="仿宋" w:cs="Times New Roman"/>
          <w:color w:val="4C4C4C"/>
          <w:kern w:val="0"/>
          <w:sz w:val="32"/>
          <w:szCs w:val="32"/>
        </w:rPr>
      </w:pPr>
      <w:r w:rsidRPr="0037116E">
        <w:rPr>
          <w:rFonts w:ascii="仿宋" w:eastAsia="仿宋" w:hAnsi="仿宋" w:cs="Times New Roman"/>
          <w:color w:val="4C4C4C"/>
          <w:kern w:val="0"/>
          <w:sz w:val="32"/>
          <w:szCs w:val="32"/>
        </w:rPr>
        <w:t>7. "三公"经费：是指商品和服务支出中的因公出国（境）费用、公务用车购置及运行维护费和公务接待费。</w:t>
      </w:r>
      <w:r w:rsidRPr="0037116E">
        <w:rPr>
          <w:rFonts w:ascii="仿宋" w:eastAsia="仿宋" w:hAnsi="仿宋" w:cs="宋体" w:hint="eastAsia"/>
          <w:color w:val="4C4C4C"/>
          <w:kern w:val="0"/>
          <w:sz w:val="24"/>
          <w:szCs w:val="24"/>
        </w:rPr>
        <w:br/>
      </w:r>
      <w:r w:rsidRPr="0037116E">
        <w:rPr>
          <w:rFonts w:ascii="Times New Roman" w:eastAsia="仿宋" w:hAnsi="Times New Roman" w:cs="Times New Roman"/>
          <w:color w:val="4C4C4C"/>
          <w:kern w:val="0"/>
          <w:sz w:val="32"/>
          <w:szCs w:val="32"/>
        </w:rPr>
        <w:t>   </w:t>
      </w:r>
      <w:r w:rsidRPr="0037116E">
        <w:rPr>
          <w:rFonts w:ascii="仿宋" w:eastAsia="仿宋" w:hAnsi="仿宋" w:cs="Times New Roman"/>
          <w:color w:val="4C4C4C"/>
          <w:kern w:val="0"/>
          <w:sz w:val="32"/>
          <w:szCs w:val="32"/>
        </w:rPr>
        <w:t xml:space="preserve"> </w:t>
      </w:r>
      <w:r w:rsidRPr="0037116E">
        <w:rPr>
          <w:rFonts w:ascii="Times New Roman" w:eastAsia="仿宋" w:hAnsi="Times New Roman" w:cs="Times New Roman"/>
          <w:color w:val="4C4C4C"/>
          <w:kern w:val="0"/>
          <w:sz w:val="32"/>
          <w:szCs w:val="32"/>
        </w:rPr>
        <w:t> </w:t>
      </w:r>
      <w:r w:rsidRPr="0037116E">
        <w:rPr>
          <w:rFonts w:ascii="仿宋" w:eastAsia="仿宋" w:hAnsi="仿宋" w:cs="Times New Roman"/>
          <w:color w:val="4C4C4C"/>
          <w:kern w:val="0"/>
          <w:sz w:val="32"/>
          <w:szCs w:val="32"/>
        </w:rPr>
        <w:t>8.机关运行经费：机关运行经费指为保障行政单位（包括参照公务员法管理的事业单位）运行，用于购买货物和服务的各项资金。包括办公及印刷费、邮电费、差旅费、会议</w:t>
      </w:r>
      <w:r w:rsidRPr="0037116E">
        <w:rPr>
          <w:rFonts w:ascii="仿宋" w:eastAsia="仿宋" w:hAnsi="仿宋" w:cs="Times New Roman"/>
          <w:color w:val="4C4C4C"/>
          <w:kern w:val="0"/>
          <w:sz w:val="32"/>
          <w:szCs w:val="32"/>
        </w:rPr>
        <w:lastRenderedPageBreak/>
        <w:t>费、福利费、日常维修费、专用材料费及一般设备购置费、办公用房水电费、公务用车运行维护费及其他费用。</w:t>
      </w:r>
    </w:p>
    <w:p w:rsidR="00EB3CD2" w:rsidRPr="00C965EE" w:rsidRDefault="00EB3CD2" w:rsidP="00EB3CD2">
      <w:pPr>
        <w:widowControl/>
        <w:shd w:val="clear" w:color="auto" w:fill="FFFFFF"/>
        <w:spacing w:line="450" w:lineRule="atLeast"/>
        <w:ind w:firstLine="640"/>
        <w:rPr>
          <w:rFonts w:ascii="黑体" w:eastAsia="黑体" w:hAnsi="黑体" w:cs="宋体"/>
          <w:b/>
          <w:color w:val="4C4C4C"/>
          <w:kern w:val="0"/>
          <w:sz w:val="32"/>
          <w:szCs w:val="32"/>
        </w:rPr>
      </w:pPr>
      <w:r w:rsidRPr="00C965EE">
        <w:rPr>
          <w:rFonts w:ascii="黑体" w:eastAsia="黑体" w:hAnsi="黑体" w:cs="宋体" w:hint="eastAsia"/>
          <w:b/>
          <w:color w:val="4C4C4C"/>
          <w:kern w:val="0"/>
          <w:sz w:val="32"/>
          <w:szCs w:val="32"/>
        </w:rPr>
        <w:t>表格目录：</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表一：</w:t>
      </w:r>
      <w:r w:rsidRPr="008037DC">
        <w:rPr>
          <w:rFonts w:ascii="仿宋" w:eastAsia="仿宋" w:hAnsi="仿宋" w:cs="宋体" w:hint="eastAsia"/>
          <w:color w:val="4C4C4C"/>
          <w:kern w:val="0"/>
          <w:sz w:val="32"/>
          <w:szCs w:val="32"/>
        </w:rPr>
        <w:t>部门收支总表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表二：</w:t>
      </w:r>
      <w:r w:rsidRPr="008037DC">
        <w:rPr>
          <w:rFonts w:ascii="仿宋" w:eastAsia="仿宋" w:hAnsi="仿宋" w:cs="宋体" w:hint="eastAsia"/>
          <w:color w:val="4C4C4C"/>
          <w:kern w:val="0"/>
          <w:sz w:val="32"/>
          <w:szCs w:val="32"/>
        </w:rPr>
        <w:t>部门收入总表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表三：</w:t>
      </w:r>
      <w:r w:rsidRPr="008037DC">
        <w:rPr>
          <w:rFonts w:ascii="仿宋" w:eastAsia="仿宋" w:hAnsi="仿宋" w:cs="宋体" w:hint="eastAsia"/>
          <w:color w:val="4C4C4C"/>
          <w:kern w:val="0"/>
          <w:sz w:val="32"/>
          <w:szCs w:val="32"/>
        </w:rPr>
        <w:t>部门支出总表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表四：</w:t>
      </w:r>
      <w:r w:rsidRPr="008037DC">
        <w:rPr>
          <w:rFonts w:ascii="仿宋" w:eastAsia="仿宋" w:hAnsi="仿宋" w:cs="宋体" w:hint="eastAsia"/>
          <w:color w:val="4C4C4C"/>
          <w:kern w:val="0"/>
          <w:sz w:val="32"/>
          <w:szCs w:val="32"/>
        </w:rPr>
        <w:t>部门支出总表(分类)</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sidRPr="008037DC">
        <w:rPr>
          <w:rFonts w:ascii="仿宋" w:eastAsia="仿宋" w:hAnsi="仿宋" w:cs="宋体" w:hint="eastAsia"/>
          <w:color w:val="4C4C4C"/>
          <w:kern w:val="0"/>
          <w:sz w:val="32"/>
          <w:szCs w:val="32"/>
        </w:rPr>
        <w:t>表五：基本支出预算明细表－工资福利支出</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表六：</w:t>
      </w:r>
      <w:r w:rsidRPr="008037DC">
        <w:rPr>
          <w:rFonts w:ascii="仿宋" w:eastAsia="仿宋" w:hAnsi="仿宋" w:cs="宋体" w:hint="eastAsia"/>
          <w:color w:val="4C4C4C"/>
          <w:kern w:val="0"/>
          <w:sz w:val="32"/>
          <w:szCs w:val="32"/>
        </w:rPr>
        <w:t>单位运转经费支出预算表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表七：</w:t>
      </w:r>
      <w:r w:rsidRPr="008037DC">
        <w:rPr>
          <w:rFonts w:ascii="仿宋" w:eastAsia="仿宋" w:hAnsi="仿宋" w:cs="宋体" w:hint="eastAsia"/>
          <w:color w:val="4C4C4C"/>
          <w:kern w:val="0"/>
          <w:sz w:val="32"/>
          <w:szCs w:val="32"/>
        </w:rPr>
        <w:t>基本支出预算明细表－对个人和家庭的补助</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表八：</w:t>
      </w:r>
      <w:r w:rsidRPr="00C965EE">
        <w:rPr>
          <w:rFonts w:ascii="仿宋" w:eastAsia="仿宋" w:hAnsi="仿宋" w:cs="宋体" w:hint="eastAsia"/>
          <w:color w:val="4C4C4C"/>
          <w:kern w:val="0"/>
          <w:sz w:val="32"/>
          <w:szCs w:val="32"/>
        </w:rPr>
        <w:t>财政拨款收支总表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表九：</w:t>
      </w:r>
      <w:r w:rsidRPr="00C965EE">
        <w:rPr>
          <w:rFonts w:ascii="仿宋" w:eastAsia="仿宋" w:hAnsi="仿宋" w:cs="宋体" w:hint="eastAsia"/>
          <w:color w:val="4C4C4C"/>
          <w:kern w:val="0"/>
          <w:sz w:val="32"/>
          <w:szCs w:val="32"/>
        </w:rPr>
        <w:t>一般公共预算拨款支出预算分类汇总表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表十：</w:t>
      </w:r>
      <w:r w:rsidRPr="00C965EE">
        <w:rPr>
          <w:rFonts w:ascii="仿宋" w:eastAsia="仿宋" w:hAnsi="仿宋" w:cs="宋体" w:hint="eastAsia"/>
          <w:color w:val="4C4C4C"/>
          <w:kern w:val="0"/>
          <w:sz w:val="32"/>
          <w:szCs w:val="32"/>
        </w:rPr>
        <w:t>一般公共预算基本支出预算明细表－工资福利支出</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表十一：</w:t>
      </w:r>
      <w:r w:rsidRPr="00C965EE">
        <w:rPr>
          <w:rFonts w:ascii="仿宋" w:eastAsia="仿宋" w:hAnsi="仿宋" w:cs="宋体" w:hint="eastAsia"/>
          <w:color w:val="4C4C4C"/>
          <w:kern w:val="0"/>
          <w:sz w:val="32"/>
          <w:szCs w:val="32"/>
        </w:rPr>
        <w:t>一般公共预算基本支出预算明细表－一般商品和服务支出</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表十二：</w:t>
      </w:r>
      <w:r w:rsidRPr="00C965EE">
        <w:rPr>
          <w:rFonts w:ascii="仿宋" w:eastAsia="仿宋" w:hAnsi="仿宋" w:cs="宋体" w:hint="eastAsia"/>
          <w:color w:val="4C4C4C"/>
          <w:kern w:val="0"/>
          <w:sz w:val="32"/>
          <w:szCs w:val="32"/>
        </w:rPr>
        <w:t>一般公共预算基本支出预算明细表－对个人和家庭的补助</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表十三：</w:t>
      </w:r>
      <w:r w:rsidRPr="00C965EE">
        <w:rPr>
          <w:rFonts w:ascii="仿宋" w:eastAsia="仿宋" w:hAnsi="仿宋" w:cs="宋体" w:hint="eastAsia"/>
          <w:color w:val="4C4C4C"/>
          <w:kern w:val="0"/>
          <w:sz w:val="32"/>
          <w:szCs w:val="32"/>
        </w:rPr>
        <w:t>政府性基金拨款部门支出总表(分类)</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表十四：</w:t>
      </w:r>
      <w:r w:rsidRPr="00C965EE">
        <w:rPr>
          <w:rFonts w:ascii="仿宋" w:eastAsia="仿宋" w:hAnsi="仿宋" w:cs="宋体" w:hint="eastAsia"/>
          <w:color w:val="4C4C4C"/>
          <w:kern w:val="0"/>
          <w:sz w:val="32"/>
          <w:szCs w:val="32"/>
        </w:rPr>
        <w:t>纳入专户管理的非税收入拨款部门支出总表(分类)</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表十五：</w:t>
      </w:r>
      <w:r w:rsidRPr="00C965EE">
        <w:rPr>
          <w:rFonts w:ascii="仿宋" w:eastAsia="仿宋" w:hAnsi="仿宋" w:cs="宋体" w:hint="eastAsia"/>
          <w:color w:val="4C4C4C"/>
          <w:kern w:val="0"/>
          <w:sz w:val="32"/>
          <w:szCs w:val="32"/>
        </w:rPr>
        <w:t>项目支出预算明细表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lastRenderedPageBreak/>
        <w:t>表十六：</w:t>
      </w:r>
      <w:r w:rsidRPr="00C965EE">
        <w:rPr>
          <w:rFonts w:ascii="仿宋" w:eastAsia="仿宋" w:hAnsi="仿宋" w:cs="宋体" w:hint="eastAsia"/>
          <w:color w:val="4C4C4C"/>
          <w:kern w:val="0"/>
          <w:sz w:val="32"/>
          <w:szCs w:val="32"/>
        </w:rPr>
        <w:t>“三公”经费预算表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表十七：</w:t>
      </w:r>
      <w:r w:rsidRPr="00C965EE">
        <w:rPr>
          <w:rFonts w:ascii="仿宋" w:eastAsia="仿宋" w:hAnsi="仿宋" w:cs="宋体" w:hint="eastAsia"/>
          <w:color w:val="4C4C4C"/>
          <w:kern w:val="0"/>
          <w:sz w:val="32"/>
          <w:szCs w:val="32"/>
        </w:rPr>
        <w:t>部门整体支出绩效申报表</w:t>
      </w:r>
    </w:p>
    <w:p w:rsidR="00EB3CD2" w:rsidRDefault="00EB3CD2" w:rsidP="00EB3CD2">
      <w:pPr>
        <w:widowControl/>
        <w:shd w:val="clear" w:color="auto" w:fill="FFFFFF"/>
        <w:spacing w:line="450" w:lineRule="atLeast"/>
        <w:ind w:firstLine="640"/>
        <w:rPr>
          <w:rFonts w:ascii="仿宋" w:eastAsia="仿宋" w:hAnsi="仿宋" w:cs="宋体"/>
          <w:color w:val="4C4C4C"/>
          <w:kern w:val="0"/>
          <w:sz w:val="32"/>
          <w:szCs w:val="32"/>
        </w:rPr>
      </w:pPr>
      <w:r>
        <w:rPr>
          <w:rFonts w:ascii="仿宋" w:eastAsia="仿宋" w:hAnsi="仿宋" w:cs="宋体" w:hint="eastAsia"/>
          <w:color w:val="4C4C4C"/>
          <w:kern w:val="0"/>
          <w:sz w:val="32"/>
          <w:szCs w:val="32"/>
        </w:rPr>
        <w:t>表十八：</w:t>
      </w:r>
      <w:r w:rsidRPr="00C965EE">
        <w:rPr>
          <w:rFonts w:ascii="仿宋" w:eastAsia="仿宋" w:hAnsi="仿宋" w:cs="宋体" w:hint="eastAsia"/>
          <w:color w:val="4C4C4C"/>
          <w:kern w:val="0"/>
          <w:sz w:val="32"/>
          <w:szCs w:val="32"/>
        </w:rPr>
        <w:t>市级专项资金预算绩效目标汇总表</w:t>
      </w:r>
    </w:p>
    <w:p w:rsidR="00EB3CD2" w:rsidRPr="005A557C" w:rsidRDefault="00EB3CD2" w:rsidP="0037116E">
      <w:pPr>
        <w:widowControl/>
        <w:shd w:val="clear" w:color="auto" w:fill="FFFFFF"/>
        <w:spacing w:line="450" w:lineRule="atLeast"/>
        <w:ind w:firstLine="620"/>
        <w:jc w:val="left"/>
        <w:rPr>
          <w:rFonts w:ascii="仿宋" w:eastAsia="仿宋" w:hAnsi="仿宋" w:cs="宋体"/>
          <w:color w:val="4C4C4C"/>
          <w:kern w:val="0"/>
          <w:sz w:val="24"/>
          <w:szCs w:val="24"/>
        </w:rPr>
      </w:pPr>
    </w:p>
    <w:p w:rsidR="00494A78" w:rsidRDefault="00494A78"/>
    <w:sectPr w:rsidR="00494A78" w:rsidSect="00494A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85A" w:rsidRDefault="001C785A" w:rsidP="000E0FD5">
      <w:r>
        <w:separator/>
      </w:r>
    </w:p>
  </w:endnote>
  <w:endnote w:type="continuationSeparator" w:id="1">
    <w:p w:rsidR="001C785A" w:rsidRDefault="001C785A" w:rsidP="000E0F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85A" w:rsidRDefault="001C785A" w:rsidP="000E0FD5">
      <w:r>
        <w:separator/>
      </w:r>
    </w:p>
  </w:footnote>
  <w:footnote w:type="continuationSeparator" w:id="1">
    <w:p w:rsidR="001C785A" w:rsidRDefault="001C785A" w:rsidP="000E0F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116E"/>
    <w:rsid w:val="000508B3"/>
    <w:rsid w:val="000B0EA2"/>
    <w:rsid w:val="000E0FD5"/>
    <w:rsid w:val="0017022E"/>
    <w:rsid w:val="001C785A"/>
    <w:rsid w:val="002111A3"/>
    <w:rsid w:val="00310385"/>
    <w:rsid w:val="00356BE0"/>
    <w:rsid w:val="0037116E"/>
    <w:rsid w:val="003751E4"/>
    <w:rsid w:val="00375C7E"/>
    <w:rsid w:val="00383C95"/>
    <w:rsid w:val="003A31FE"/>
    <w:rsid w:val="00410099"/>
    <w:rsid w:val="00432F9A"/>
    <w:rsid w:val="00494A78"/>
    <w:rsid w:val="005A557C"/>
    <w:rsid w:val="00657E20"/>
    <w:rsid w:val="0068610A"/>
    <w:rsid w:val="006B6BA8"/>
    <w:rsid w:val="006F3F9F"/>
    <w:rsid w:val="00723175"/>
    <w:rsid w:val="00751680"/>
    <w:rsid w:val="00926C16"/>
    <w:rsid w:val="00994AD0"/>
    <w:rsid w:val="00A16767"/>
    <w:rsid w:val="00A52966"/>
    <w:rsid w:val="00B14E63"/>
    <w:rsid w:val="00B602BE"/>
    <w:rsid w:val="00B61301"/>
    <w:rsid w:val="00BA5D0C"/>
    <w:rsid w:val="00BD6448"/>
    <w:rsid w:val="00C016A3"/>
    <w:rsid w:val="00D07D77"/>
    <w:rsid w:val="00E563D9"/>
    <w:rsid w:val="00E74116"/>
    <w:rsid w:val="00EB3CD2"/>
    <w:rsid w:val="00ED3C2F"/>
    <w:rsid w:val="00F0338E"/>
    <w:rsid w:val="00FC4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78"/>
    <w:pPr>
      <w:widowControl w:val="0"/>
      <w:jc w:val="both"/>
    </w:pPr>
  </w:style>
  <w:style w:type="paragraph" w:styleId="2">
    <w:name w:val="heading 2"/>
    <w:basedOn w:val="a"/>
    <w:link w:val="2Char"/>
    <w:uiPriority w:val="9"/>
    <w:qFormat/>
    <w:rsid w:val="0037116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7116E"/>
    <w:rPr>
      <w:rFonts w:ascii="宋体" w:eastAsia="宋体" w:hAnsi="宋体" w:cs="宋体"/>
      <w:b/>
      <w:bCs/>
      <w:kern w:val="0"/>
      <w:sz w:val="36"/>
      <w:szCs w:val="36"/>
    </w:rPr>
  </w:style>
  <w:style w:type="paragraph" w:customStyle="1" w:styleId="info">
    <w:name w:val="info"/>
    <w:basedOn w:val="a"/>
    <w:rsid w:val="0037116E"/>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7116E"/>
    <w:rPr>
      <w:color w:val="0000FF"/>
      <w:u w:val="single"/>
    </w:rPr>
  </w:style>
  <w:style w:type="paragraph" w:styleId="a4">
    <w:name w:val="Normal (Web)"/>
    <w:basedOn w:val="a"/>
    <w:uiPriority w:val="99"/>
    <w:semiHidden/>
    <w:unhideWhenUsed/>
    <w:rsid w:val="0037116E"/>
    <w:pPr>
      <w:widowControl/>
      <w:spacing w:before="100" w:beforeAutospacing="1" w:after="100" w:afterAutospacing="1"/>
      <w:jc w:val="left"/>
    </w:pPr>
    <w:rPr>
      <w:rFonts w:ascii="宋体" w:eastAsia="宋体" w:hAnsi="宋体" w:cs="宋体"/>
      <w:kern w:val="0"/>
      <w:sz w:val="24"/>
      <w:szCs w:val="24"/>
    </w:rPr>
  </w:style>
  <w:style w:type="paragraph" w:customStyle="1" w:styleId="a5">
    <w:name w:val="a"/>
    <w:basedOn w:val="a"/>
    <w:rsid w:val="0037116E"/>
    <w:pPr>
      <w:widowControl/>
      <w:spacing w:before="100" w:beforeAutospacing="1" w:after="100" w:afterAutospacing="1"/>
      <w:jc w:val="left"/>
    </w:pPr>
    <w:rPr>
      <w:rFonts w:ascii="宋体" w:eastAsia="宋体" w:hAnsi="宋体" w:cs="宋体"/>
      <w:kern w:val="0"/>
      <w:sz w:val="24"/>
      <w:szCs w:val="24"/>
    </w:rPr>
  </w:style>
  <w:style w:type="character" w:customStyle="1" w:styleId="a10">
    <w:name w:val="a1"/>
    <w:basedOn w:val="a0"/>
    <w:rsid w:val="0037116E"/>
  </w:style>
  <w:style w:type="paragraph" w:styleId="a6">
    <w:name w:val="Balloon Text"/>
    <w:basedOn w:val="a"/>
    <w:link w:val="Char"/>
    <w:uiPriority w:val="99"/>
    <w:semiHidden/>
    <w:unhideWhenUsed/>
    <w:rsid w:val="0037116E"/>
    <w:rPr>
      <w:sz w:val="18"/>
      <w:szCs w:val="18"/>
    </w:rPr>
  </w:style>
  <w:style w:type="character" w:customStyle="1" w:styleId="Char">
    <w:name w:val="批注框文本 Char"/>
    <w:basedOn w:val="a0"/>
    <w:link w:val="a6"/>
    <w:uiPriority w:val="99"/>
    <w:semiHidden/>
    <w:rsid w:val="0037116E"/>
    <w:rPr>
      <w:sz w:val="18"/>
      <w:szCs w:val="18"/>
    </w:rPr>
  </w:style>
  <w:style w:type="paragraph" w:styleId="a7">
    <w:name w:val="header"/>
    <w:basedOn w:val="a"/>
    <w:link w:val="Char0"/>
    <w:uiPriority w:val="99"/>
    <w:semiHidden/>
    <w:unhideWhenUsed/>
    <w:rsid w:val="000E0F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0E0FD5"/>
    <w:rPr>
      <w:sz w:val="18"/>
      <w:szCs w:val="18"/>
    </w:rPr>
  </w:style>
  <w:style w:type="paragraph" w:styleId="a8">
    <w:name w:val="footer"/>
    <w:basedOn w:val="a"/>
    <w:link w:val="Char1"/>
    <w:uiPriority w:val="99"/>
    <w:semiHidden/>
    <w:unhideWhenUsed/>
    <w:rsid w:val="000E0FD5"/>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0E0FD5"/>
    <w:rPr>
      <w:sz w:val="18"/>
      <w:szCs w:val="18"/>
    </w:rPr>
  </w:style>
</w:styles>
</file>

<file path=word/webSettings.xml><?xml version="1.0" encoding="utf-8"?>
<w:webSettings xmlns:r="http://schemas.openxmlformats.org/officeDocument/2006/relationships" xmlns:w="http://schemas.openxmlformats.org/wordprocessingml/2006/main">
  <w:divs>
    <w:div w:id="479350441">
      <w:bodyDiv w:val="1"/>
      <w:marLeft w:val="0"/>
      <w:marRight w:val="0"/>
      <w:marTop w:val="0"/>
      <w:marBottom w:val="0"/>
      <w:divBdr>
        <w:top w:val="none" w:sz="0" w:space="0" w:color="auto"/>
        <w:left w:val="none" w:sz="0" w:space="0" w:color="auto"/>
        <w:bottom w:val="none" w:sz="0" w:space="0" w:color="auto"/>
        <w:right w:val="none" w:sz="0" w:space="0" w:color="auto"/>
      </w:divBdr>
      <w:divsChild>
        <w:div w:id="1328170445">
          <w:marLeft w:val="0"/>
          <w:marRight w:val="0"/>
          <w:marTop w:val="0"/>
          <w:marBottom w:val="0"/>
          <w:divBdr>
            <w:top w:val="none" w:sz="0" w:space="0" w:color="auto"/>
            <w:left w:val="none" w:sz="0" w:space="0" w:color="auto"/>
            <w:bottom w:val="none" w:sz="0" w:space="0" w:color="auto"/>
            <w:right w:val="none" w:sz="0" w:space="0" w:color="auto"/>
          </w:divBdr>
          <w:divsChild>
            <w:div w:id="1123842015">
              <w:marLeft w:val="0"/>
              <w:marRight w:val="0"/>
              <w:marTop w:val="0"/>
              <w:marBottom w:val="0"/>
              <w:divBdr>
                <w:top w:val="single" w:sz="18" w:space="0" w:color="0068B7"/>
                <w:left w:val="none" w:sz="0" w:space="0" w:color="auto"/>
                <w:bottom w:val="none" w:sz="0" w:space="0" w:color="auto"/>
                <w:right w:val="none" w:sz="0" w:space="0" w:color="auto"/>
              </w:divBdr>
              <w:divsChild>
                <w:div w:id="649213258">
                  <w:marLeft w:val="0"/>
                  <w:marRight w:val="0"/>
                  <w:marTop w:val="0"/>
                  <w:marBottom w:val="0"/>
                  <w:divBdr>
                    <w:top w:val="none" w:sz="0" w:space="0" w:color="auto"/>
                    <w:left w:val="none" w:sz="0" w:space="0" w:color="auto"/>
                    <w:bottom w:val="none" w:sz="0" w:space="0" w:color="auto"/>
                    <w:right w:val="none" w:sz="0" w:space="0" w:color="auto"/>
                  </w:divBdr>
                </w:div>
                <w:div w:id="19523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5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2019-03-14T09:39:00Z</dcterms:created>
  <dcterms:modified xsi:type="dcterms:W3CDTF">2019-03-15T06:37:00Z</dcterms:modified>
</cp:coreProperties>
</file>