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44"/>
        </w:rPr>
      </w:pPr>
    </w:p>
    <w:p>
      <w:pPr>
        <w:widowControl/>
        <w:jc w:val="left"/>
        <w:rPr>
          <w:rFonts w:hint="eastAsia" w:ascii="黑体" w:eastAsia="黑体"/>
          <w:bCs/>
          <w:kern w:val="0"/>
          <w:sz w:val="32"/>
          <w:szCs w:val="32"/>
        </w:rPr>
      </w:pPr>
      <w:r>
        <w:rPr>
          <w:rFonts w:hint="eastAsia" w:ascii="方正舒体" w:hAnsi="方正舒体" w:eastAsia="方正舒体" w:cs="方正舒体"/>
          <w:b/>
          <w:sz w:val="44"/>
          <w:szCs w:val="44"/>
          <w:lang w:eastAsia="zh-CN"/>
        </w:rPr>
        <w:tab/>
      </w:r>
      <w:r>
        <w:rPr>
          <w:rFonts w:hint="eastAsia" w:ascii="黑体" w:eastAsia="黑体"/>
          <w:bCs/>
          <w:kern w:val="0"/>
          <w:sz w:val="32"/>
          <w:szCs w:val="32"/>
        </w:rPr>
        <w:t>附件1</w:t>
      </w:r>
    </w:p>
    <w:p>
      <w:pPr>
        <w:widowControl/>
        <w:jc w:val="center"/>
        <w:rPr>
          <w:rFonts w:hint="eastAsia"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lang w:eastAsia="zh-CN"/>
        </w:rPr>
        <w:t>商务旅游和粮食局</w:t>
      </w:r>
      <w:r>
        <w:rPr>
          <w:rFonts w:hint="eastAsia" w:ascii="方正小标宋简体" w:hAnsi="华文中宋" w:eastAsia="方正小标宋简体" w:cs="华文中宋"/>
          <w:kern w:val="0"/>
          <w:sz w:val="44"/>
          <w:szCs w:val="44"/>
        </w:rPr>
        <w:t>2017年度部门决算公开</w:t>
      </w:r>
    </w:p>
    <w:p>
      <w:pPr>
        <w:widowControl/>
        <w:jc w:val="both"/>
        <w:rPr>
          <w:rFonts w:hint="eastAsia" w:ascii="方正小标宋简体" w:hAnsi="华文中宋" w:eastAsia="方正小标宋简体" w:cs="华文中宋"/>
          <w:kern w:val="0"/>
          <w:sz w:val="44"/>
          <w:szCs w:val="44"/>
        </w:rPr>
      </w:pPr>
    </w:p>
    <w:p>
      <w:pPr>
        <w:widowControl/>
        <w:ind w:firstLine="3975" w:firstLineChars="900"/>
        <w:jc w:val="both"/>
        <w:rPr>
          <w:rFonts w:hint="eastAsia"/>
          <w:b/>
          <w:bCs/>
          <w:kern w:val="0"/>
          <w:sz w:val="44"/>
          <w:szCs w:val="44"/>
        </w:rPr>
      </w:pPr>
      <w:r>
        <w:rPr>
          <w:rFonts w:hint="eastAsia"/>
          <w:b/>
          <w:bCs/>
          <w:kern w:val="0"/>
          <w:sz w:val="44"/>
          <w:szCs w:val="44"/>
        </w:rPr>
        <w:t>目录</w:t>
      </w:r>
    </w:p>
    <w:p>
      <w:pPr>
        <w:widowControl/>
        <w:jc w:val="center"/>
        <w:rPr>
          <w:rFonts w:hint="eastAsia"/>
          <w:b/>
          <w:bCs/>
          <w:kern w:val="0"/>
          <w:sz w:val="44"/>
          <w:szCs w:val="44"/>
        </w:rPr>
      </w:pPr>
    </w:p>
    <w:p>
      <w:pPr>
        <w:widowControl/>
        <w:rPr>
          <w:rFonts w:hint="eastAsia" w:ascii="黑体" w:eastAsia="黑体"/>
          <w:bCs/>
          <w:kern w:val="0"/>
          <w:sz w:val="32"/>
          <w:szCs w:val="32"/>
        </w:rPr>
      </w:pPr>
      <w:r>
        <w:rPr>
          <w:rFonts w:hint="eastAsia" w:ascii="黑体" w:eastAsia="黑体"/>
          <w:bCs/>
          <w:kern w:val="0"/>
          <w:sz w:val="32"/>
          <w:szCs w:val="32"/>
        </w:rPr>
        <w:t xml:space="preserve">第一部分  </w:t>
      </w:r>
      <w:r>
        <w:rPr>
          <w:rFonts w:hint="eastAsia" w:ascii="黑体" w:eastAsia="黑体"/>
          <w:bCs/>
          <w:kern w:val="0"/>
          <w:sz w:val="32"/>
          <w:szCs w:val="32"/>
          <w:lang w:eastAsia="zh-CN"/>
        </w:rPr>
        <w:t>商务旅游和粮食局</w:t>
      </w:r>
      <w:r>
        <w:rPr>
          <w:rFonts w:hint="eastAsia" w:ascii="黑体" w:eastAsia="黑体"/>
          <w:bCs/>
          <w:kern w:val="0"/>
          <w:sz w:val="32"/>
          <w:szCs w:val="32"/>
        </w:rPr>
        <w:t>单位概况</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一、主要职能</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二、部门决算单位构成</w:t>
      </w:r>
    </w:p>
    <w:p>
      <w:pPr>
        <w:widowControl/>
        <w:rPr>
          <w:rFonts w:hint="eastAsia" w:ascii="黑体" w:eastAsia="黑体"/>
          <w:bCs/>
          <w:kern w:val="0"/>
          <w:sz w:val="32"/>
          <w:szCs w:val="32"/>
        </w:rPr>
      </w:pPr>
      <w:r>
        <w:rPr>
          <w:rFonts w:hint="eastAsia" w:ascii="黑体" w:eastAsia="黑体"/>
          <w:bCs/>
          <w:kern w:val="0"/>
          <w:sz w:val="32"/>
          <w:szCs w:val="32"/>
        </w:rPr>
        <w:t xml:space="preserve">第二部分 </w:t>
      </w:r>
      <w:r>
        <w:rPr>
          <w:rFonts w:hint="eastAsia" w:ascii="黑体" w:eastAsia="黑体"/>
          <w:bCs/>
          <w:kern w:val="0"/>
          <w:sz w:val="32"/>
          <w:szCs w:val="32"/>
          <w:lang w:eastAsia="zh-CN"/>
        </w:rPr>
        <w:t>商务旅游和粮食局</w:t>
      </w:r>
      <w:r>
        <w:rPr>
          <w:rFonts w:hint="eastAsia" w:ascii="黑体" w:eastAsia="黑体"/>
          <w:bCs/>
          <w:kern w:val="0"/>
          <w:sz w:val="32"/>
          <w:szCs w:val="32"/>
        </w:rPr>
        <w:t>2017年度部门决算表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一、收入支出决算总表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二、收入决算表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三、支出决算表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四、财政拨款收入支出决算总表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五、一般公共预算财政拨款支出决算表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六、一般公共预算财政拨款基本支出决算表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七、一般公共预算财政拨款“三公”经费支出决算表</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八、政府性基金预算财政拨款收入支出决算表</w:t>
      </w:r>
    </w:p>
    <w:p>
      <w:pPr>
        <w:widowControl/>
        <w:rPr>
          <w:rFonts w:hint="eastAsia" w:ascii="黑体" w:eastAsia="黑体"/>
          <w:bCs/>
          <w:kern w:val="0"/>
          <w:sz w:val="32"/>
          <w:szCs w:val="32"/>
        </w:rPr>
      </w:pPr>
      <w:r>
        <w:rPr>
          <w:rFonts w:hint="eastAsia" w:ascii="黑体" w:eastAsia="黑体"/>
          <w:bCs/>
          <w:kern w:val="0"/>
          <w:sz w:val="32"/>
          <w:szCs w:val="32"/>
        </w:rPr>
        <w:t xml:space="preserve">第三部分  </w:t>
      </w:r>
      <w:r>
        <w:rPr>
          <w:rFonts w:hint="eastAsia" w:ascii="黑体" w:eastAsia="黑体"/>
          <w:bCs/>
          <w:kern w:val="0"/>
          <w:sz w:val="32"/>
          <w:szCs w:val="32"/>
          <w:lang w:eastAsia="zh-CN"/>
        </w:rPr>
        <w:t>商务旅游和粮食局</w:t>
      </w:r>
      <w:r>
        <w:rPr>
          <w:rFonts w:hint="eastAsia" w:ascii="黑体" w:eastAsia="黑体"/>
          <w:bCs/>
          <w:kern w:val="0"/>
          <w:sz w:val="32"/>
          <w:szCs w:val="32"/>
        </w:rPr>
        <w:t>单位2017年度部门决算情况说明</w:t>
      </w:r>
    </w:p>
    <w:p>
      <w:pPr>
        <w:widowControl/>
        <w:rPr>
          <w:rFonts w:hint="eastAsia" w:ascii="黑体" w:eastAsia="黑体"/>
          <w:bCs/>
          <w:kern w:val="0"/>
          <w:sz w:val="32"/>
          <w:szCs w:val="32"/>
        </w:rPr>
      </w:pPr>
      <w:r>
        <w:rPr>
          <w:rFonts w:hint="eastAsia" w:ascii="黑体" w:eastAsia="黑体"/>
          <w:bCs/>
          <w:kern w:val="0"/>
          <w:sz w:val="32"/>
          <w:szCs w:val="32"/>
        </w:rPr>
        <w:t>第四部分  联系方式</w:t>
      </w:r>
    </w:p>
    <w:p>
      <w:pPr>
        <w:widowControl/>
        <w:rPr>
          <w:rFonts w:hint="eastAsia" w:ascii="黑体" w:eastAsia="黑体"/>
          <w:bCs/>
          <w:kern w:val="0"/>
          <w:sz w:val="32"/>
          <w:szCs w:val="32"/>
        </w:rPr>
      </w:pPr>
      <w:r>
        <w:rPr>
          <w:rFonts w:hint="eastAsia" w:ascii="黑体" w:eastAsia="黑体"/>
          <w:bCs/>
          <w:kern w:val="0"/>
          <w:sz w:val="32"/>
          <w:szCs w:val="32"/>
        </w:rPr>
        <w:t>第五部分  名词解释</w:t>
      </w:r>
    </w:p>
    <w:p>
      <w:pPr>
        <w:widowControl/>
        <w:rPr>
          <w:rFonts w:hint="eastAsia" w:ascii="黑体" w:hAnsi="Times New Roman" w:eastAsia="黑体" w:cs="Times New Roman"/>
          <w:b/>
          <w:bCs/>
          <w:kern w:val="0"/>
          <w:sz w:val="32"/>
          <w:szCs w:val="32"/>
        </w:rPr>
      </w:pPr>
    </w:p>
    <w:p>
      <w:pPr>
        <w:widowControl/>
        <w:rPr>
          <w:rFonts w:hint="eastAsia" w:ascii="黑体" w:hAnsi="Times New Roman" w:eastAsia="黑体" w:cs="Times New Roman"/>
          <w:b/>
          <w:bCs/>
          <w:kern w:val="0"/>
          <w:sz w:val="32"/>
          <w:szCs w:val="32"/>
        </w:rPr>
      </w:pPr>
    </w:p>
    <w:p>
      <w:pPr>
        <w:widowControl/>
        <w:rPr>
          <w:rFonts w:hint="eastAsia" w:ascii="黑体" w:hAnsi="Times New Roman" w:eastAsia="黑体" w:cs="Times New Roman"/>
          <w:b/>
          <w:bCs/>
          <w:kern w:val="0"/>
          <w:sz w:val="32"/>
          <w:szCs w:val="32"/>
        </w:rPr>
      </w:pPr>
      <w:r>
        <w:rPr>
          <w:rFonts w:hint="eastAsia" w:ascii="黑体" w:hAnsi="Times New Roman" w:eastAsia="黑体" w:cs="Times New Roman"/>
          <w:b/>
          <w:bCs/>
          <w:kern w:val="0"/>
          <w:sz w:val="32"/>
          <w:szCs w:val="32"/>
        </w:rPr>
        <w:t>第一部分  部门（单位）概况</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eastAsia="zh-CN"/>
        </w:rPr>
        <w:t>一、</w:t>
      </w:r>
      <w:r>
        <w:rPr>
          <w:rFonts w:hint="eastAsia" w:ascii="仿宋_GB2312" w:hAnsi="Times New Roman" w:eastAsia="仿宋_GB2312" w:cs="Times New Roman"/>
          <w:bCs/>
          <w:kern w:val="0"/>
          <w:sz w:val="32"/>
          <w:szCs w:val="32"/>
        </w:rPr>
        <w:t>主要职能</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一）贯彻执行国家、省、市有关国内外贸易、国际经济合作和区域经济合作、旅游、粮食流通和粮食储备的发展战略、法律法规和方针政策；拟订并组织实施全市国内外贸易、招商引资、承接产业转移、对外投资和对外经济合作、旅游产业、粮食宏观调控、总量平衡以及粮食流通产业的中长期发展规划、年度计划；研究经济全球化、区域经济合作、现代流通方式的发展趋势和流通体制改革并提出建议。</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二）推进流通产业结构调整，指导流通企业改革，促进商贸服务业和社区商业发展；提出促进商贸中小企业发展的建议，推动流通标准化和连锁经营、商业特许经营、物流配送、电子商务等现代流通方式的发展。</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三）拟订全市国内贸易发展规划，促进城乡市场发展，提出引导国内外资金投向市场体系建设的建议，指导大宗产品批发市场规划和城市商业网点规划、商业体系建设工作，推进农村市场体系建设，组织实施农村现代流通网络工程。</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rPr>
        <w:t>（四）牵头协调和规范市场经济秩序；协调全市消除地区封锁、打破行业垄断的有关工作；推动商务旅游和粮食流通领域信用建设，指导商业信用销售，建立商务旅游和粮食流通领域诚信公共服务平台；按有关规定对成品油</w:t>
      </w:r>
      <w:r>
        <w:rPr>
          <w:rFonts w:hint="eastAsia" w:ascii="仿宋_GB2312" w:hAnsi="Times New Roman" w:eastAsia="仿宋_GB2312" w:cs="Times New Roman"/>
          <w:bCs/>
          <w:kern w:val="0"/>
          <w:sz w:val="32"/>
          <w:szCs w:val="32"/>
          <w:lang w:eastAsia="zh-CN"/>
        </w:rPr>
        <w:t>和特殊流通行业进行监督管理。</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（五）组织实施重要消费品市场调控和重要生产资料流通管理，建立健全生活必需品市场供应应急管理机制，监测分析市场运行、商品供求状况，调查分析商品价格信息，进行预测预警和信息引导。</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六）贯彻执行国家、省、市进出口商品、加工贸易管理办法和进出口管理商品、技术目录；贯彻执行国家、省、市对外技术贸易、出口管制以及鼓励技术和成套设备进出口的贸易政策；拟订促进外贸增长方式转变的措施，指导贸易促进活动和外贸促进体系建设。</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（七）会同有关部门拟订服务贸易发展规划、促进服务出口、服务外包的措施并组织实施，推动服务外包平台建设。</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八）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九）制定并组织实施对外经济合作方案；依法管理和监督对外承包工程对外劳务合作等；负责牵头外派劳务和境外就业人员的权益保护工作；协调管理全市对外援助项目、多边对我市的无偿援助和赠款（不含财政合作项目下外国政府及国际金融组织的捐款）等发展合作业务。</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负责全市招商引资和承接产业转移工作，制定并组织实施招商引资和承接产业转移的措施；依法核准外商投资企业的设立及变更事项；依法核准重大外商投资项目的合同章程及法律特别规定的重大变更事项；依法监督检查外商投资企业执行有关法律法规规章、合同章程的情况并协调解决有关问题；指导全市投资，承担外商投资企业审批工作，规范招商引资活动；协调国家级、省级经济技术开发区的有关工作。</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（十一）负责会展业促进与管理有关工作；组织指导协调以醴陵市名义在境内外举办的外贸交易会、展览会、展销会和招商引资等活动。</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二）对全市旅行社、星级饭店、A级景区（点）等旅游企业实施行业及安全管理；组织旅游教育培训；组织实施全市旅游宣传和促销；开发旅游线路，指导市内旅游企业同境内外旅游组织、机构合作与交流；承办全市重大旅游节庆活动。</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三）负责全市粮食监测预警和应急责任；负责全市粮食流通宏观调控的具体工作；负责协调最低粮食收购价等政策性粮食购销和粮食产销合作；负责全市粮食流通和粮食库存的监督检查工作；保障军队粮食供应。</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四）负责粮食流通行业管理；制定行业发展规划，提出粮食收购市场准入标准的建议；负责全市粮食质量检测的有关工作；负责粮食流通的科技进步、技术改造和新技术推广；负责粮食收购行政许可的有关行政管理工作；监督管理粮食收购、储存环节的粮食质量安全和原粮卫生工作。</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五）受省有关部门委托承担辖区内省级储备粮管理责任；会同有关部门拟订县级储备粮的规模、总体布局、购销计划以及提出动用县级储备粮的建议；会同有关部门审批县级储备粮轮换计划并监督实施；监督检查县级储备粮的数量、质量和储存安全；拟订县级储备粮管理的技术规范并监督执行。</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（十六）会同有关部门拟订全市粮食市场体系建设与发展规划并组织实施；拟订粮食流通、仓储和加工设施建设的规划；管理有关粮食流通设施投资项目；指导国有粮食企业改革的后期工作。</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（十七）负责全市商务旅游和粮食系统统计及信息发布工作，提供信息咨询服务，负责全市流通领域信息网络和电子商务建设。</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（十八）负责有关行政复议和行政诉讼应诉工作。</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（十九）承办市人民政府交办的其他事项。</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二、部门决算单位构成机构情况</w:t>
      </w:r>
    </w:p>
    <w:p>
      <w:pPr>
        <w:widowControl/>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 xml:space="preserve">   醴陵市商务旅游和粮食局是在</w:t>
      </w:r>
      <w:r>
        <w:rPr>
          <w:rFonts w:hint="eastAsia" w:ascii="仿宋_GB2312" w:hAnsi="Times New Roman" w:eastAsia="仿宋_GB2312" w:cs="Times New Roman"/>
          <w:bCs/>
          <w:kern w:val="0"/>
          <w:sz w:val="32"/>
          <w:szCs w:val="32"/>
          <w:lang w:val="en-US" w:eastAsia="zh-CN"/>
        </w:rPr>
        <w:t>2016年</w:t>
      </w:r>
      <w:r>
        <w:rPr>
          <w:rFonts w:hint="eastAsia" w:ascii="仿宋_GB2312" w:hAnsi="Times New Roman" w:eastAsia="仿宋_GB2312" w:cs="Times New Roman"/>
          <w:bCs/>
          <w:kern w:val="0"/>
          <w:sz w:val="32"/>
          <w:szCs w:val="32"/>
          <w:lang w:eastAsia="zh-CN"/>
        </w:rPr>
        <w:t>由原市商务局、原市招商局、原市旅游局、原市粮食局合并而成。市商务旅游和粮食局设1 0个内设机构：办公室、计划财务股、）法规股（行政审批股）、市场运行调节股（电子商务股）、商业股（市场体系建设股）、外经外贸股、投资股（联络股）、旅游发展股、粮食调控股、粮食行业发展股。</w:t>
      </w:r>
    </w:p>
    <w:p>
      <w:pPr>
        <w:widowControl/>
        <w:rPr>
          <w:rFonts w:hint="eastAsia" w:ascii="华文仿宋" w:hAnsi="华文仿宋" w:eastAsia="华文仿宋" w:cs="华文仿宋"/>
          <w:sz w:val="44"/>
          <w:szCs w:val="44"/>
        </w:rPr>
      </w:pPr>
      <w:r>
        <w:rPr>
          <w:rFonts w:hint="eastAsia" w:ascii="仿宋_GB2312" w:hAnsi="Times New Roman" w:eastAsia="仿宋_GB2312" w:cs="Times New Roman"/>
          <w:bCs/>
          <w:kern w:val="0"/>
          <w:sz w:val="32"/>
          <w:szCs w:val="32"/>
          <w:lang w:eastAsia="zh-CN"/>
        </w:rPr>
        <w:t>商务旅游和粮食局机关行政编制为2</w:t>
      </w:r>
      <w:r>
        <w:rPr>
          <w:rFonts w:hint="eastAsia" w:ascii="仿宋_GB2312" w:hAnsi="Times New Roman" w:eastAsia="仿宋_GB2312" w:cs="Times New Roman"/>
          <w:bCs/>
          <w:kern w:val="0"/>
          <w:sz w:val="32"/>
          <w:szCs w:val="32"/>
          <w:lang w:val="en-US" w:eastAsia="zh-CN"/>
        </w:rPr>
        <w:t>4</w:t>
      </w:r>
      <w:r>
        <w:rPr>
          <w:rFonts w:hint="eastAsia" w:ascii="仿宋_GB2312" w:hAnsi="Times New Roman" w:eastAsia="仿宋_GB2312" w:cs="Times New Roman"/>
          <w:bCs/>
          <w:kern w:val="0"/>
          <w:sz w:val="32"/>
          <w:szCs w:val="32"/>
          <w:lang w:eastAsia="zh-CN"/>
        </w:rPr>
        <w:t>名，所属事业单位编制24名。现实有行政编制人员2</w:t>
      </w:r>
      <w:r>
        <w:rPr>
          <w:rFonts w:hint="eastAsia" w:ascii="仿宋_GB2312" w:hAnsi="Times New Roman" w:eastAsia="仿宋_GB2312" w:cs="Times New Roman"/>
          <w:bCs/>
          <w:kern w:val="0"/>
          <w:sz w:val="32"/>
          <w:szCs w:val="32"/>
          <w:lang w:val="en-US" w:eastAsia="zh-CN"/>
        </w:rPr>
        <w:t>6</w:t>
      </w:r>
      <w:r>
        <w:rPr>
          <w:rFonts w:hint="eastAsia" w:ascii="仿宋_GB2312" w:hAnsi="Times New Roman" w:eastAsia="仿宋_GB2312" w:cs="Times New Roman"/>
          <w:bCs/>
          <w:kern w:val="0"/>
          <w:sz w:val="32"/>
          <w:szCs w:val="32"/>
          <w:lang w:eastAsia="zh-CN"/>
        </w:rPr>
        <w:t>人，所属事业单位编制</w:t>
      </w:r>
      <w:r>
        <w:rPr>
          <w:rFonts w:hint="eastAsia" w:ascii="仿宋_GB2312" w:hAnsi="Times New Roman" w:eastAsia="仿宋_GB2312" w:cs="Times New Roman"/>
          <w:bCs/>
          <w:kern w:val="0"/>
          <w:sz w:val="32"/>
          <w:szCs w:val="32"/>
          <w:lang w:val="en-US" w:eastAsia="zh-CN"/>
        </w:rPr>
        <w:t>19</w:t>
      </w:r>
      <w:r>
        <w:rPr>
          <w:rFonts w:hint="eastAsia" w:ascii="仿宋_GB2312" w:hAnsi="Times New Roman" w:eastAsia="仿宋_GB2312" w:cs="Times New Roman"/>
          <w:bCs/>
          <w:kern w:val="0"/>
          <w:sz w:val="32"/>
          <w:szCs w:val="32"/>
          <w:lang w:eastAsia="zh-CN"/>
        </w:rPr>
        <w:t>人。行政编制实有人数比核定编制多</w:t>
      </w:r>
      <w:r>
        <w:rPr>
          <w:rFonts w:hint="eastAsia" w:ascii="仿宋_GB2312" w:hAnsi="Times New Roman" w:eastAsia="仿宋_GB2312" w:cs="Times New Roman"/>
          <w:bCs/>
          <w:kern w:val="0"/>
          <w:sz w:val="32"/>
          <w:szCs w:val="32"/>
          <w:lang w:val="en-US" w:eastAsia="zh-CN"/>
        </w:rPr>
        <w:t>2</w:t>
      </w:r>
      <w:r>
        <w:rPr>
          <w:rFonts w:hint="eastAsia" w:ascii="仿宋_GB2312" w:hAnsi="Times New Roman" w:eastAsia="仿宋_GB2312" w:cs="Times New Roman"/>
          <w:bCs/>
          <w:kern w:val="0"/>
          <w:sz w:val="32"/>
          <w:szCs w:val="32"/>
          <w:lang w:eastAsia="zh-CN"/>
        </w:rPr>
        <w:t>人，主要原因是本单位是由四个单位合并而成的单位，核定编制数比原来大大减少，人员还未全部消化完。</w:t>
      </w:r>
    </w:p>
    <w:p>
      <w:pPr>
        <w:widowControl/>
        <w:rPr>
          <w:rFonts w:hint="eastAsia" w:ascii="黑体" w:hAnsi="Times New Roman" w:eastAsia="黑体" w:cs="Times New Roman"/>
          <w:b/>
          <w:bCs/>
          <w:kern w:val="0"/>
          <w:sz w:val="32"/>
          <w:szCs w:val="32"/>
          <w:lang w:eastAsia="zh-CN"/>
        </w:rPr>
      </w:pPr>
      <w:r>
        <w:rPr>
          <w:rFonts w:hint="eastAsia" w:ascii="黑体" w:hAnsi="Times New Roman" w:eastAsia="黑体" w:cs="Times New Roman"/>
          <w:b/>
          <w:bCs/>
          <w:kern w:val="0"/>
          <w:sz w:val="32"/>
          <w:szCs w:val="32"/>
          <w:lang w:eastAsia="zh-CN"/>
        </w:rPr>
        <w:t>第二部分商务旅游和粮食局</w:t>
      </w:r>
      <w:r>
        <w:rPr>
          <w:rFonts w:hint="eastAsia" w:ascii="黑体" w:hAnsi="Times New Roman" w:eastAsia="黑体" w:cs="Times New Roman"/>
          <w:b/>
          <w:bCs/>
          <w:kern w:val="0"/>
          <w:sz w:val="32"/>
          <w:szCs w:val="32"/>
          <w:lang w:val="en-US" w:eastAsia="zh-CN"/>
        </w:rPr>
        <w:t>2017年度部门决算</w:t>
      </w:r>
      <w:r>
        <w:rPr>
          <w:rFonts w:hint="eastAsia" w:ascii="黑体" w:hAnsi="Times New Roman" w:eastAsia="黑体" w:cs="Times New Roman"/>
          <w:b/>
          <w:bCs/>
          <w:kern w:val="0"/>
          <w:sz w:val="32"/>
          <w:szCs w:val="32"/>
          <w:lang w:eastAsia="zh-CN"/>
        </w:rPr>
        <w:t>表</w:t>
      </w:r>
      <w:r>
        <w:rPr>
          <w:rFonts w:hint="eastAsia" w:ascii="黑体" w:hAnsi="Times New Roman" w:eastAsia="黑体" w:cs="Times New Roman"/>
          <w:b/>
          <w:bCs/>
          <w:kern w:val="0"/>
          <w:sz w:val="32"/>
          <w:szCs w:val="32"/>
        </w:rPr>
        <w:t xml:space="preserve"> </w:t>
      </w:r>
      <w:r>
        <w:rPr>
          <w:rFonts w:hint="eastAsia" w:ascii="黑体" w:hAnsi="Times New Roman" w:eastAsia="黑体" w:cs="Times New Roman"/>
          <w:b/>
          <w:bCs/>
          <w:kern w:val="0"/>
          <w:sz w:val="32"/>
          <w:szCs w:val="32"/>
          <w:lang w:eastAsia="zh-CN"/>
        </w:rPr>
        <w:t>（附后）</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一、收入支出决算总表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二、收入决算表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三、支出决算表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四、财政拨款收入支出决算总表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五、一般公共预算财政拨款支出决算表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六、一般公共预算财政拨款基本支出决算表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七、一般公共预算财政拨款“三公”经费支出决算表</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rPr>
        <w:t>八、政府性基金预算财政拨款收入支出决算</w:t>
      </w:r>
    </w:p>
    <w:p>
      <w:pPr>
        <w:widowControl/>
        <w:rPr>
          <w:rFonts w:hint="eastAsia" w:ascii="黑体" w:hAnsi="Times New Roman" w:eastAsia="黑体" w:cs="Times New Roman"/>
          <w:b/>
          <w:bCs/>
          <w:kern w:val="0"/>
          <w:sz w:val="32"/>
          <w:szCs w:val="32"/>
          <w:lang w:eastAsia="zh-CN"/>
        </w:rPr>
      </w:pPr>
      <w:r>
        <w:rPr>
          <w:rFonts w:hint="eastAsia" w:ascii="黑体" w:hAnsi="Times New Roman" w:eastAsia="黑体" w:cs="Times New Roman"/>
          <w:b/>
          <w:bCs/>
          <w:kern w:val="0"/>
          <w:sz w:val="32"/>
          <w:szCs w:val="32"/>
          <w:lang w:eastAsia="zh-CN"/>
        </w:rPr>
        <w:t>第三部分商务旅游和粮食局201</w:t>
      </w:r>
      <w:r>
        <w:rPr>
          <w:rFonts w:hint="eastAsia" w:ascii="黑体" w:hAnsi="Times New Roman" w:eastAsia="黑体" w:cs="Times New Roman"/>
          <w:b/>
          <w:bCs/>
          <w:kern w:val="0"/>
          <w:sz w:val="32"/>
          <w:szCs w:val="32"/>
          <w:lang w:val="en-US" w:eastAsia="zh-CN"/>
        </w:rPr>
        <w:t>7</w:t>
      </w:r>
      <w:r>
        <w:rPr>
          <w:rFonts w:hint="eastAsia" w:ascii="黑体" w:hAnsi="Times New Roman" w:eastAsia="黑体" w:cs="Times New Roman"/>
          <w:b/>
          <w:bCs/>
          <w:kern w:val="0"/>
          <w:sz w:val="32"/>
          <w:szCs w:val="32"/>
          <w:lang w:eastAsia="zh-CN"/>
        </w:rPr>
        <w:t>年度部门决算情况说明</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一、201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年度收入支出决算总体情况说明</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rPr>
        <w:t>（一）201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年度收入总计</w:t>
      </w:r>
      <w:r>
        <w:rPr>
          <w:rFonts w:hint="eastAsia" w:ascii="仿宋_GB2312" w:hAnsi="Times New Roman" w:eastAsia="仿宋_GB2312" w:cs="Times New Roman"/>
          <w:bCs/>
          <w:kern w:val="0"/>
          <w:sz w:val="32"/>
          <w:szCs w:val="32"/>
          <w:lang w:val="en-US" w:eastAsia="zh-CN"/>
        </w:rPr>
        <w:t>3617.89</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支出总计</w:t>
      </w:r>
      <w:r>
        <w:rPr>
          <w:rFonts w:hint="eastAsia" w:ascii="仿宋_GB2312" w:hAnsi="Times New Roman" w:eastAsia="仿宋_GB2312" w:cs="Times New Roman"/>
          <w:bCs/>
          <w:kern w:val="0"/>
          <w:sz w:val="32"/>
          <w:szCs w:val="32"/>
          <w:lang w:val="en-US" w:eastAsia="zh-CN"/>
        </w:rPr>
        <w:t>3614.29万元。2016年度收入总计1845.37万元，支出总计1818.24万元。2017年度收入总计比2016年度多1772.52万元，2017年度支出总计比2016年度多1796.05万元。主要原因是报告追加项目增多造成.1、农贸市场提质改增加1083万元。2、全域旅游增加500万元。3、粮食风险基金182.51万元。</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二、</w:t>
      </w:r>
      <w:r>
        <w:rPr>
          <w:rFonts w:hint="eastAsia" w:ascii="仿宋_GB2312" w:hAnsi="Times New Roman" w:eastAsia="仿宋_GB2312" w:cs="Times New Roman"/>
          <w:bCs/>
          <w:kern w:val="0"/>
          <w:sz w:val="32"/>
          <w:szCs w:val="32"/>
          <w:lang w:eastAsia="zh-CN"/>
        </w:rPr>
        <w:t>关于商务旅游和粮食局</w:t>
      </w:r>
      <w:r>
        <w:rPr>
          <w:rFonts w:hint="eastAsia" w:ascii="仿宋_GB2312" w:hAnsi="Times New Roman" w:eastAsia="仿宋_GB2312" w:cs="Times New Roman"/>
          <w:bCs/>
          <w:kern w:val="0"/>
          <w:sz w:val="32"/>
          <w:szCs w:val="32"/>
        </w:rPr>
        <w:t>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年度收入决算情况说明</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rPr>
        <w:t>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w:t>
      </w:r>
      <w:r>
        <w:rPr>
          <w:rFonts w:hint="eastAsia" w:ascii="仿宋_GB2312" w:hAnsi="Times New Roman" w:eastAsia="仿宋_GB2312" w:cs="Times New Roman"/>
          <w:bCs/>
          <w:kern w:val="0"/>
          <w:sz w:val="32"/>
          <w:szCs w:val="32"/>
          <w:lang w:eastAsia="zh-CN"/>
        </w:rPr>
        <w:t>全年</w:t>
      </w:r>
      <w:r>
        <w:rPr>
          <w:rFonts w:hint="eastAsia" w:ascii="仿宋_GB2312" w:hAnsi="Times New Roman" w:eastAsia="仿宋_GB2312" w:cs="Times New Roman"/>
          <w:bCs/>
          <w:kern w:val="0"/>
          <w:sz w:val="32"/>
          <w:szCs w:val="32"/>
          <w:lang w:val="en-US" w:eastAsia="zh-CN"/>
        </w:rPr>
        <w:t>收入为3590.76万元。其中：</w:t>
      </w:r>
      <w:r>
        <w:rPr>
          <w:rFonts w:hint="eastAsia" w:ascii="仿宋_GB2312" w:hAnsi="Times New Roman" w:eastAsia="仿宋_GB2312" w:cs="Times New Roman"/>
          <w:bCs/>
          <w:kern w:val="0"/>
          <w:sz w:val="32"/>
          <w:szCs w:val="32"/>
          <w:lang w:eastAsia="zh-CN"/>
        </w:rPr>
        <w:t>一般公共服务支出财政拨款</w:t>
      </w:r>
      <w:r>
        <w:rPr>
          <w:rFonts w:hint="eastAsia" w:ascii="仿宋_GB2312" w:hAnsi="Times New Roman" w:eastAsia="仿宋_GB2312" w:cs="Times New Roman"/>
          <w:bCs/>
          <w:kern w:val="0"/>
          <w:sz w:val="32"/>
          <w:szCs w:val="32"/>
        </w:rPr>
        <w:t>收入</w:t>
      </w:r>
      <w:r>
        <w:rPr>
          <w:rFonts w:hint="eastAsia" w:ascii="仿宋_GB2312" w:hAnsi="Times New Roman" w:eastAsia="仿宋_GB2312" w:cs="Times New Roman"/>
          <w:bCs/>
          <w:kern w:val="0"/>
          <w:sz w:val="32"/>
          <w:szCs w:val="32"/>
          <w:lang w:val="en-US" w:eastAsia="zh-CN"/>
        </w:rPr>
        <w:t>2857.85</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，占全年财政拨款总收入的</w:t>
      </w:r>
      <w:r>
        <w:rPr>
          <w:rFonts w:hint="eastAsia" w:ascii="仿宋_GB2312" w:hAnsi="Times New Roman" w:eastAsia="仿宋_GB2312" w:cs="Times New Roman"/>
          <w:bCs/>
          <w:kern w:val="0"/>
          <w:sz w:val="32"/>
          <w:szCs w:val="32"/>
          <w:lang w:val="en-US" w:eastAsia="zh-CN"/>
        </w:rPr>
        <w:t>79.59%，文化体育与传媒支出财政拨款收入173.3万元，占全年财政拨款 总收入的4.83%，社会保障和就业支出财政拨款 收入84.07万元，占全年财政拨款收入的2.34%，医疗卫生与计划生育支出财政拨款收入25.82万元，占全年财政拨款总收入的0.72%，商业服务业等支出财政拨款收入110万元，占全年财政拨款 总收入的3.06%，粮油物质储备支出财政拨款收入339.71万元，占全年财政拨款 总收入的9.46%。</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eastAsia="zh-CN"/>
        </w:rPr>
        <w:t>三、关于商务旅游和粮食局</w:t>
      </w:r>
      <w:r>
        <w:rPr>
          <w:rFonts w:hint="eastAsia" w:ascii="仿宋_GB2312" w:hAnsi="Times New Roman" w:eastAsia="仿宋_GB2312" w:cs="Times New Roman"/>
          <w:bCs/>
          <w:kern w:val="0"/>
          <w:sz w:val="32"/>
          <w:szCs w:val="32"/>
          <w:lang w:val="en-US" w:eastAsia="zh-CN"/>
        </w:rPr>
        <w:t>2017年度支出 决算情况说明</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rPr>
        <w:t>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年度决算支出总额</w:t>
      </w:r>
      <w:r>
        <w:rPr>
          <w:rFonts w:hint="eastAsia" w:ascii="仿宋_GB2312" w:hAnsi="Times New Roman" w:eastAsia="仿宋_GB2312" w:cs="Times New Roman"/>
          <w:bCs/>
          <w:kern w:val="0"/>
          <w:sz w:val="32"/>
          <w:szCs w:val="32"/>
          <w:lang w:val="en-US" w:eastAsia="zh-CN"/>
        </w:rPr>
        <w:t>3614.29</w:t>
      </w:r>
      <w:r>
        <w:rPr>
          <w:rFonts w:hint="eastAsia" w:ascii="仿宋_GB2312" w:hAnsi="Times New Roman" w:eastAsia="仿宋_GB2312" w:cs="Times New Roman"/>
          <w:bCs/>
          <w:kern w:val="0"/>
          <w:sz w:val="32"/>
          <w:szCs w:val="32"/>
        </w:rPr>
        <w:t>万元，其中:</w:t>
      </w:r>
      <w:r>
        <w:rPr>
          <w:rFonts w:hint="eastAsia" w:ascii="仿宋_GB2312" w:hAnsi="Times New Roman" w:eastAsia="仿宋_GB2312" w:cs="Times New Roman"/>
          <w:bCs/>
          <w:kern w:val="0"/>
          <w:sz w:val="32"/>
          <w:szCs w:val="32"/>
          <w:lang w:eastAsia="zh-CN"/>
        </w:rPr>
        <w:t>一般公共服务</w:t>
      </w:r>
      <w:r>
        <w:rPr>
          <w:rFonts w:hint="eastAsia" w:ascii="仿宋_GB2312" w:hAnsi="Times New Roman" w:eastAsia="仿宋_GB2312" w:cs="Times New Roman"/>
          <w:bCs/>
          <w:kern w:val="0"/>
          <w:sz w:val="32"/>
          <w:szCs w:val="32"/>
        </w:rPr>
        <w:t>支出</w:t>
      </w:r>
      <w:r>
        <w:rPr>
          <w:rFonts w:hint="eastAsia" w:ascii="仿宋_GB2312" w:hAnsi="Times New Roman" w:eastAsia="仿宋_GB2312" w:cs="Times New Roman"/>
          <w:bCs/>
          <w:kern w:val="0"/>
          <w:sz w:val="32"/>
          <w:szCs w:val="32"/>
          <w:lang w:val="en-US" w:eastAsia="zh-CN"/>
        </w:rPr>
        <w:t>2880.96</w:t>
      </w:r>
      <w:r>
        <w:rPr>
          <w:rFonts w:hint="eastAsia" w:ascii="仿宋_GB2312" w:hAnsi="Times New Roman" w:eastAsia="仿宋_GB2312" w:cs="Times New Roman"/>
          <w:bCs/>
          <w:kern w:val="0"/>
          <w:sz w:val="32"/>
          <w:szCs w:val="32"/>
        </w:rPr>
        <w:t>万元，占本年支出总额的</w:t>
      </w:r>
      <w:r>
        <w:rPr>
          <w:rFonts w:hint="eastAsia" w:ascii="仿宋_GB2312" w:hAnsi="Times New Roman" w:eastAsia="仿宋_GB2312" w:cs="Times New Roman"/>
          <w:bCs/>
          <w:kern w:val="0"/>
          <w:sz w:val="32"/>
          <w:szCs w:val="32"/>
          <w:lang w:val="en-US" w:eastAsia="zh-CN"/>
        </w:rPr>
        <w:t>79.71</w:t>
      </w:r>
      <w:r>
        <w:rPr>
          <w:rFonts w:hint="eastAsia" w:ascii="仿宋_GB2312" w:hAnsi="Times New Roman" w:eastAsia="仿宋_GB2312" w:cs="Times New Roman"/>
          <w:bCs/>
          <w:kern w:val="0"/>
          <w:sz w:val="32"/>
          <w:szCs w:val="32"/>
        </w:rPr>
        <w:t>%，</w:t>
      </w:r>
      <w:r>
        <w:rPr>
          <w:rFonts w:hint="eastAsia" w:ascii="仿宋_GB2312" w:hAnsi="Times New Roman" w:eastAsia="仿宋_GB2312" w:cs="Times New Roman"/>
          <w:bCs/>
          <w:kern w:val="0"/>
          <w:sz w:val="32"/>
          <w:szCs w:val="32"/>
          <w:lang w:eastAsia="zh-CN"/>
        </w:rPr>
        <w:t>文化体育与传媒支出</w:t>
      </w:r>
      <w:r>
        <w:rPr>
          <w:rFonts w:hint="eastAsia" w:ascii="仿宋_GB2312" w:hAnsi="Times New Roman" w:eastAsia="仿宋_GB2312" w:cs="Times New Roman"/>
          <w:bCs/>
          <w:kern w:val="0"/>
          <w:sz w:val="32"/>
          <w:szCs w:val="32"/>
          <w:lang w:val="en-US" w:eastAsia="zh-CN"/>
        </w:rPr>
        <w:t xml:space="preserve"> 173.3万元，占全年总支出的4.79%，社会保障和就业支出85.61万元，占全年总支出的2.38%，医疗卫生与计划生育支出25.82万元，占全年总支出的0.71%，商业服务等支出108.88万元，占全年总支出的3.01%，粮油物质储备支出339.71万元，占全年总支出的9.4%。</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四、关于商务旅游和粮食局2017年度财政拨款收入支出决算总体情况说明</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2017年财政拨款收入总额3560.78万元，上年结转结余25.93万元。2017年度决算支出3584.12万元，结转结余2.59万元。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2016年度财政拨款 收入总额1768.25万元，上年结转结余17.48万元。2016年度决算支出总额1759.80万元。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2017年度财政拨款 收入决算比2016年度财政拨款 收入决算多1792.53万元。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 支出决算比2016年度支出决算 数多1824.32万元。</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eastAsia="zh-CN"/>
        </w:rPr>
        <w:t>五、关于商务旅游和粮食局</w:t>
      </w:r>
      <w:r>
        <w:rPr>
          <w:rFonts w:hint="eastAsia" w:ascii="仿宋_GB2312" w:hAnsi="Times New Roman" w:eastAsia="仿宋_GB2312" w:cs="Times New Roman"/>
          <w:bCs/>
          <w:kern w:val="0"/>
          <w:sz w:val="32"/>
          <w:szCs w:val="32"/>
          <w:lang w:val="en-US" w:eastAsia="zh-CN"/>
        </w:rPr>
        <w:t>2017年度一般公共预算财政拨款支出决算情况说明</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eastAsia="zh-CN"/>
        </w:rPr>
        <w:t>（一）财政拨款</w:t>
      </w:r>
      <w:r>
        <w:rPr>
          <w:rFonts w:hint="eastAsia" w:ascii="仿宋_GB2312" w:hAnsi="Times New Roman" w:eastAsia="仿宋_GB2312" w:cs="Times New Roman"/>
          <w:bCs/>
          <w:kern w:val="0"/>
          <w:sz w:val="32"/>
          <w:szCs w:val="32"/>
          <w:lang w:val="en-US" w:eastAsia="zh-CN"/>
        </w:rPr>
        <w:t>支出决算总体情况</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2017年度支出数为3584.12万元。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2016年度支出决算数为1759.80万元。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2017年度支出决算数比2016年度支出决算数多1824.32万元。</w:t>
      </w:r>
    </w:p>
    <w:p>
      <w:pPr>
        <w:widowControl/>
        <w:ind w:firstLine="640" w:firstLineChars="200"/>
        <w:rPr>
          <w:rFonts w:hint="eastAsia" w:ascii="仿宋_GB2312" w:hAnsi="Times New Roman" w:eastAsia="仿宋_GB2312" w:cs="Times New Roman"/>
          <w:bCs/>
          <w:kern w:val="0"/>
          <w:sz w:val="32"/>
          <w:szCs w:val="32"/>
        </w:rPr>
      </w:pPr>
      <w:bookmarkStart w:id="0" w:name="_GoBack"/>
      <w:bookmarkEnd w:id="0"/>
      <w:r>
        <w:rPr>
          <w:rFonts w:hint="eastAsia" w:ascii="仿宋_GB2312" w:hAnsi="Times New Roman" w:eastAsia="仿宋_GB2312" w:cs="Times New Roman"/>
          <w:bCs/>
          <w:kern w:val="0"/>
          <w:sz w:val="32"/>
          <w:szCs w:val="32"/>
          <w:lang w:eastAsia="zh-CN"/>
        </w:rPr>
        <w:t>（二）财政拨款</w:t>
      </w:r>
      <w:r>
        <w:rPr>
          <w:rFonts w:hint="eastAsia" w:ascii="仿宋_GB2312" w:hAnsi="Times New Roman" w:eastAsia="仿宋_GB2312" w:cs="Times New Roman"/>
          <w:bCs/>
          <w:kern w:val="0"/>
          <w:sz w:val="32"/>
          <w:szCs w:val="32"/>
          <w:lang w:val="en-US" w:eastAsia="zh-CN"/>
        </w:rPr>
        <w:t>支出决算结构情况。</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2017年度基本支出1189.97万元，。其中的：一般公共服务支出896.02万元，占全年一般公共预算财政拨款支出的25%。</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社会保障和就业支出 85.61万元，占全年一般公共预算财政拨款支出的2.39%。</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医疗卫生与计划生育支出 25.82万元，占全年一般公共预算财政拨款支出的0.72%。</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粮油物质储备支出 182.51万元，，占全年一般公共预算财政拨款支出的5.09%。</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2017年度项目支出2394.15万元，其中：一般公共服务支出1954.77万元，占全年一般公共预算财政拨款支出的54.54%。</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文化体育与传媒支出173.3万元，占全年一般公共预算财政拨款支出的4.84%。</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商业服务业等支出108.88万元，占全年一般公共预算财政拨款支出的3.03%。</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粮油物质储备支出 157.2万元，占全年一般公共预算财政拨款支出的4.39%</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（三）财政拨款支出决算具体情况</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2011399其他政府办公（室）及相关机构事务支出50万元，报告追加项目资金，瓷博会前期对接工作经费。</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2011301行政运行支出768.54万元，比年初预算598.24万元多170.3万元，是工资增加和增加车补形成。</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2011302 一般行政管理事务支出3</w:t>
      </w:r>
      <w:r>
        <w:rPr>
          <w:rFonts w:hint="eastAsia" w:ascii="仿宋_GB2312" w:hAnsi="Times New Roman" w:eastAsia="仿宋_GB2312" w:cs="Times New Roman"/>
          <w:bCs/>
          <w:kern w:val="0"/>
          <w:sz w:val="32"/>
          <w:szCs w:val="32"/>
          <w:lang w:val="en-US" w:eastAsia="zh-CN"/>
        </w:rPr>
        <w:t>0</w:t>
      </w:r>
      <w:r>
        <w:rPr>
          <w:rFonts w:hint="eastAsia" w:ascii="仿宋_GB2312" w:hAnsi="Times New Roman" w:eastAsia="仿宋_GB2312" w:cs="Times New Roman"/>
          <w:bCs/>
          <w:kern w:val="0"/>
          <w:sz w:val="32"/>
          <w:szCs w:val="32"/>
        </w:rPr>
        <w:t>万元，与预算数一致。</w:t>
      </w:r>
    </w:p>
    <w:p>
      <w:pPr>
        <w:widowControl/>
        <w:rPr>
          <w:rFonts w:hint="eastAsia" w:ascii="仿宋_GB2312" w:hAnsi="Times New Roman" w:eastAsia="仿宋_GB2312" w:cs="Times New Roman"/>
          <w:bCs/>
          <w:kern w:val="0"/>
          <w:sz w:val="32"/>
          <w:szCs w:val="32"/>
          <w:lang w:val="en-US"/>
        </w:rPr>
      </w:pPr>
      <w:r>
        <w:rPr>
          <w:rFonts w:hint="eastAsia" w:ascii="仿宋_GB2312" w:hAnsi="Times New Roman" w:eastAsia="仿宋_GB2312" w:cs="Times New Roman"/>
          <w:bCs/>
          <w:kern w:val="0"/>
          <w:sz w:val="32"/>
          <w:szCs w:val="32"/>
        </w:rPr>
        <w:t>2011308 招商引资</w:t>
      </w:r>
      <w:r>
        <w:rPr>
          <w:rFonts w:hint="eastAsia" w:ascii="仿宋_GB2312" w:hAnsi="Times New Roman" w:eastAsia="仿宋_GB2312" w:cs="Times New Roman"/>
          <w:bCs/>
          <w:kern w:val="0"/>
          <w:sz w:val="32"/>
          <w:szCs w:val="32"/>
          <w:lang w:eastAsia="zh-CN"/>
        </w:rPr>
        <w:t>实际支出</w:t>
      </w:r>
      <w:r>
        <w:rPr>
          <w:rFonts w:hint="eastAsia" w:ascii="仿宋_GB2312" w:hAnsi="Times New Roman" w:eastAsia="仿宋_GB2312" w:cs="Times New Roman"/>
          <w:bCs/>
          <w:kern w:val="0"/>
          <w:sz w:val="32"/>
          <w:szCs w:val="32"/>
          <w:lang w:val="en-US" w:eastAsia="zh-CN"/>
        </w:rPr>
        <w:t>128.53</w:t>
      </w:r>
      <w:r>
        <w:rPr>
          <w:rFonts w:hint="eastAsia" w:ascii="仿宋_GB2312" w:hAnsi="Times New Roman" w:eastAsia="仿宋_GB2312" w:cs="Times New Roman"/>
          <w:bCs/>
          <w:kern w:val="0"/>
          <w:sz w:val="32"/>
          <w:szCs w:val="32"/>
        </w:rPr>
        <w:t>万元，预算数为1</w:t>
      </w:r>
      <w:r>
        <w:rPr>
          <w:rFonts w:hint="eastAsia" w:ascii="仿宋_GB2312" w:hAnsi="Times New Roman" w:eastAsia="仿宋_GB2312" w:cs="Times New Roman"/>
          <w:bCs/>
          <w:kern w:val="0"/>
          <w:sz w:val="32"/>
          <w:szCs w:val="32"/>
          <w:lang w:val="en-US" w:eastAsia="zh-CN"/>
        </w:rPr>
        <w:t>10</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其中：基本支出</w:t>
      </w:r>
      <w:r>
        <w:rPr>
          <w:rFonts w:hint="eastAsia" w:ascii="仿宋_GB2312" w:hAnsi="Times New Roman" w:eastAsia="仿宋_GB2312" w:cs="Times New Roman"/>
          <w:bCs/>
          <w:kern w:val="0"/>
          <w:sz w:val="32"/>
          <w:szCs w:val="32"/>
          <w:lang w:val="en-US" w:eastAsia="zh-CN"/>
        </w:rPr>
        <w:t>9.76万元，项目支出118.77万元，</w:t>
      </w:r>
      <w:r>
        <w:rPr>
          <w:rFonts w:hint="eastAsia" w:ascii="仿宋_GB2312" w:hAnsi="Times New Roman" w:eastAsia="仿宋_GB2312" w:cs="Times New Roman"/>
          <w:bCs/>
          <w:kern w:val="0"/>
          <w:sz w:val="32"/>
          <w:szCs w:val="32"/>
          <w:lang w:eastAsia="zh-CN"/>
        </w:rPr>
        <w:t>报告追加</w:t>
      </w:r>
      <w:r>
        <w:rPr>
          <w:rFonts w:hint="eastAsia" w:ascii="仿宋_GB2312" w:hAnsi="Times New Roman" w:eastAsia="仿宋_GB2312" w:cs="Times New Roman"/>
          <w:bCs/>
          <w:kern w:val="0"/>
          <w:sz w:val="32"/>
          <w:szCs w:val="32"/>
          <w:lang w:val="en-US" w:eastAsia="zh-CN"/>
        </w:rPr>
        <w:t>20万元，合计130万元。节约1.47万元。</w:t>
      </w:r>
    </w:p>
    <w:p>
      <w:pPr>
        <w:widowControl/>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2011399 其他商贸事务支出</w:t>
      </w:r>
      <w:r>
        <w:rPr>
          <w:rFonts w:hint="eastAsia" w:ascii="仿宋_GB2312" w:hAnsi="Times New Roman" w:eastAsia="仿宋_GB2312" w:cs="Times New Roman"/>
          <w:bCs/>
          <w:kern w:val="0"/>
          <w:sz w:val="32"/>
          <w:szCs w:val="32"/>
          <w:lang w:val="en-US" w:eastAsia="zh-CN"/>
        </w:rPr>
        <w:t>203.9</w:t>
      </w:r>
      <w:r>
        <w:rPr>
          <w:rFonts w:hint="eastAsia" w:ascii="仿宋_GB2312" w:hAnsi="Times New Roman" w:eastAsia="仿宋_GB2312" w:cs="Times New Roman"/>
          <w:bCs/>
          <w:kern w:val="0"/>
          <w:sz w:val="32"/>
          <w:szCs w:val="32"/>
        </w:rPr>
        <w:t>万元，本级财政追加项目资金</w:t>
      </w:r>
      <w:r>
        <w:rPr>
          <w:rFonts w:hint="eastAsia" w:ascii="仿宋_GB2312" w:hAnsi="Times New Roman" w:eastAsia="仿宋_GB2312" w:cs="Times New Roman"/>
          <w:bCs/>
          <w:kern w:val="0"/>
          <w:sz w:val="32"/>
          <w:szCs w:val="32"/>
          <w:lang w:val="en-US" w:eastAsia="zh-CN"/>
        </w:rPr>
        <w:t>193</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上年</w:t>
      </w:r>
      <w:r>
        <w:rPr>
          <w:rFonts w:hint="eastAsia" w:ascii="仿宋_GB2312" w:hAnsi="Times New Roman" w:eastAsia="仿宋_GB2312" w:cs="Times New Roman"/>
          <w:bCs/>
          <w:kern w:val="0"/>
          <w:sz w:val="32"/>
          <w:szCs w:val="32"/>
        </w:rPr>
        <w:t>结转结余资金10.9万元。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2019999其他一般公共服务支出1669.82万元，属报告追加资金，其中：基本支出81.82万元，项目支出 1588万元。农贸市场提质改造成资金1013万元，全域旅游项目资金500万元，瓷博会前期对接工作经费15万元，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2070199其他文化支出173.3万元，属报告追加项目资金。</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2080501归口管理的行政单位离退休79.85万元，比预算数多14.4万元，属工资增加形成。</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2080599其他行政事业单位离退休支出1.78万元，是上年结转1.54万元，财政退休党支部拨入的退休费用0.24万元。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2080801死亡抚恤金3.98万元财政拨入的资金。年初未做预算。</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2101101行政单位医疗25.82万元与年初预算数一致。</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2160299其他商业流通事务支出70万元，是农贸市场提质改造资金，报告追加项目资金。</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2160504旅游宣传项目资金38.88万元，比年初预算数少1.12万元。</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2220101行政运行是上级追加粮食风险基金。</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2220199其他粮油事务支出157.2万元，年初预感算数为171.9万元，比年初预算数少14.7万元。是县（市）级储备粮轮换费用减少所致。</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六、关于商务旅游和粮食局2017年度一般公共预算财政拨款 基本支出决算情况说明</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2017年度基本支出总额1189.97万元，其中：一般公共服务支出896.02万元，占全年基本支出的75..30%</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社会保障和就业支出85.61万元，占全年基本支出的7.19%。</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医疗卫生与计划生育支出25.82万元，占全基本支出的2.17%。</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粮油物质储备支出182.51万元，占全年基本支出的15.34%。</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七、关于商务旅游和粮食局2017年度一般公共预算财政拨款“三公”经费支出决算情况说明</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rPr>
        <w:t>1．201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w:t>
      </w:r>
      <w:r>
        <w:rPr>
          <w:rFonts w:hint="eastAsia" w:ascii="仿宋_GB2312" w:hAnsi="Times New Roman" w:eastAsia="仿宋_GB2312" w:cs="Times New Roman"/>
          <w:bCs/>
          <w:kern w:val="0"/>
          <w:sz w:val="32"/>
          <w:szCs w:val="32"/>
          <w:lang w:eastAsia="zh-CN"/>
        </w:rPr>
        <w:t>度</w:t>
      </w:r>
      <w:r>
        <w:rPr>
          <w:rFonts w:hint="eastAsia" w:ascii="仿宋_GB2312" w:hAnsi="Times New Roman" w:eastAsia="仿宋_GB2312" w:cs="Times New Roman"/>
          <w:bCs/>
          <w:kern w:val="0"/>
          <w:sz w:val="32"/>
          <w:szCs w:val="32"/>
        </w:rPr>
        <w:t>单位“三公”经费决算支出合计</w:t>
      </w:r>
      <w:r>
        <w:rPr>
          <w:rFonts w:hint="eastAsia" w:ascii="仿宋_GB2312" w:hAnsi="Times New Roman" w:eastAsia="仿宋_GB2312" w:cs="Times New Roman"/>
          <w:bCs/>
          <w:kern w:val="0"/>
          <w:sz w:val="32"/>
          <w:szCs w:val="32"/>
          <w:lang w:val="en-US" w:eastAsia="zh-CN"/>
        </w:rPr>
        <w:t>87.2</w:t>
      </w:r>
      <w:r>
        <w:rPr>
          <w:rFonts w:hint="eastAsia" w:ascii="仿宋_GB2312" w:hAnsi="Times New Roman" w:eastAsia="仿宋_GB2312" w:cs="Times New Roman"/>
          <w:bCs/>
          <w:kern w:val="0"/>
          <w:sz w:val="32"/>
          <w:szCs w:val="32"/>
        </w:rPr>
        <w:t>万元，其中：公务接待费</w:t>
      </w:r>
      <w:r>
        <w:rPr>
          <w:rFonts w:hint="eastAsia" w:ascii="仿宋_GB2312" w:hAnsi="Times New Roman" w:eastAsia="仿宋_GB2312" w:cs="Times New Roman"/>
          <w:bCs/>
          <w:kern w:val="0"/>
          <w:sz w:val="32"/>
          <w:szCs w:val="32"/>
          <w:lang w:val="en-US" w:eastAsia="zh-CN"/>
        </w:rPr>
        <w:t>77.3</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年初预算数为</w:t>
      </w:r>
      <w:r>
        <w:rPr>
          <w:rFonts w:hint="eastAsia" w:ascii="仿宋_GB2312" w:hAnsi="Times New Roman" w:eastAsia="仿宋_GB2312" w:cs="Times New Roman"/>
          <w:bCs/>
          <w:kern w:val="0"/>
          <w:sz w:val="32"/>
          <w:szCs w:val="32"/>
          <w:lang w:val="en-US" w:eastAsia="zh-CN"/>
        </w:rPr>
        <w:t>79万元，本年实际支出</w:t>
      </w:r>
      <w:r>
        <w:rPr>
          <w:rFonts w:hint="eastAsia" w:ascii="仿宋_GB2312" w:hAnsi="Times New Roman" w:eastAsia="仿宋_GB2312" w:cs="Times New Roman"/>
          <w:bCs/>
          <w:kern w:val="0"/>
          <w:sz w:val="32"/>
          <w:szCs w:val="32"/>
          <w:lang w:eastAsia="zh-CN"/>
        </w:rPr>
        <w:t>比预算数减少</w:t>
      </w:r>
      <w:r>
        <w:rPr>
          <w:rFonts w:hint="eastAsia" w:ascii="仿宋_GB2312" w:hAnsi="Times New Roman" w:eastAsia="仿宋_GB2312" w:cs="Times New Roman"/>
          <w:bCs/>
          <w:kern w:val="0"/>
          <w:sz w:val="32"/>
          <w:szCs w:val="32"/>
          <w:lang w:val="en-US" w:eastAsia="zh-CN"/>
        </w:rPr>
        <w:t>1.7万元，</w:t>
      </w:r>
      <w:r>
        <w:rPr>
          <w:rFonts w:hint="eastAsia" w:ascii="仿宋_GB2312" w:hAnsi="Times New Roman" w:eastAsia="仿宋_GB2312" w:cs="Times New Roman"/>
          <w:bCs/>
          <w:kern w:val="0"/>
          <w:sz w:val="32"/>
          <w:szCs w:val="32"/>
          <w:lang w:eastAsia="zh-CN"/>
        </w:rPr>
        <w:t>因公出国经费</w:t>
      </w:r>
      <w:r>
        <w:rPr>
          <w:rFonts w:hint="eastAsia" w:ascii="仿宋_GB2312" w:hAnsi="Times New Roman" w:eastAsia="仿宋_GB2312" w:cs="Times New Roman"/>
          <w:bCs/>
          <w:kern w:val="0"/>
          <w:sz w:val="32"/>
          <w:szCs w:val="32"/>
          <w:lang w:val="en-US" w:eastAsia="zh-CN"/>
        </w:rPr>
        <w:t>9.9万元，（经湖南省人民政府批准出国、赴港澳任务，（湘政外出字[20170301号]）文件精神）。2016年没有因出国经费，属2017年报告追加项目资金。4人</w:t>
      </w:r>
      <w:r>
        <w:rPr>
          <w:rFonts w:hint="eastAsia" w:ascii="仿宋_GB2312" w:hAnsi="Times New Roman" w:eastAsia="仿宋_GB2312" w:cs="Times New Roman"/>
          <w:bCs/>
          <w:kern w:val="0"/>
          <w:sz w:val="32"/>
          <w:szCs w:val="32"/>
        </w:rPr>
        <w:t>组团参加了在阿联酋阿治曼举办的“一带一路--------湖南主题展”的活动</w:t>
      </w:r>
      <w:r>
        <w:rPr>
          <w:rFonts w:hint="eastAsia" w:ascii="仿宋_GB2312" w:hAnsi="Times New Roman" w:eastAsia="仿宋_GB2312" w:cs="Times New Roman"/>
          <w:bCs/>
          <w:kern w:val="0"/>
          <w:sz w:val="32"/>
          <w:szCs w:val="32"/>
          <w:lang w:eastAsia="zh-CN"/>
        </w:rPr>
        <w:t>。</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val="en-US" w:eastAsia="zh-CN"/>
        </w:rPr>
        <w:t>2、2017年度公务接待费决算 数比2016年度决算79.5万元少2.2万元。公务用车运行维修（护）费年初预算数为10万元，</w:t>
      </w:r>
      <w:r>
        <w:rPr>
          <w:rFonts w:hint="eastAsia" w:ascii="仿宋_GB2312" w:hAnsi="Times New Roman" w:eastAsia="仿宋_GB2312" w:cs="Times New Roman"/>
          <w:bCs/>
          <w:kern w:val="0"/>
          <w:sz w:val="32"/>
          <w:szCs w:val="32"/>
          <w:lang w:eastAsia="zh-CN"/>
        </w:rPr>
        <w:t>因</w:t>
      </w:r>
      <w:r>
        <w:rPr>
          <w:rFonts w:hint="eastAsia" w:ascii="仿宋_GB2312" w:hAnsi="Times New Roman" w:eastAsia="仿宋_GB2312" w:cs="Times New Roman"/>
          <w:bCs/>
          <w:kern w:val="0"/>
          <w:sz w:val="32"/>
          <w:szCs w:val="32"/>
          <w:lang w:val="en-US" w:eastAsia="zh-CN"/>
        </w:rPr>
        <w:t>2017年政府进行车改，将我局3辆公车上收到国有资产管理局和1辆公车直接下划到军供储备粮油管理站，故年报表上不能体现公务用车运行维护费用。</w:t>
      </w:r>
      <w:r>
        <w:rPr>
          <w:rFonts w:hint="eastAsia" w:ascii="仿宋_GB2312" w:hAnsi="Times New Roman" w:eastAsia="仿宋_GB2312" w:cs="Times New Roman"/>
          <w:bCs/>
          <w:kern w:val="0"/>
          <w:sz w:val="32"/>
          <w:szCs w:val="32"/>
        </w:rPr>
        <w:t>经费减少的主要原因是：我单位切实加强了财务管理，严格</w:t>
      </w:r>
      <w:r>
        <w:rPr>
          <w:rFonts w:hint="eastAsia" w:ascii="仿宋_GB2312" w:hAnsi="Times New Roman" w:eastAsia="仿宋_GB2312" w:cs="Times New Roman"/>
          <w:bCs/>
          <w:kern w:val="0"/>
          <w:sz w:val="32"/>
          <w:szCs w:val="32"/>
          <w:lang w:eastAsia="zh-CN"/>
        </w:rPr>
        <w:t>控制</w:t>
      </w:r>
      <w:r>
        <w:rPr>
          <w:rFonts w:hint="eastAsia" w:ascii="仿宋_GB2312" w:hAnsi="Times New Roman" w:eastAsia="仿宋_GB2312" w:cs="Times New Roman"/>
          <w:bCs/>
          <w:kern w:val="0"/>
          <w:sz w:val="32"/>
          <w:szCs w:val="32"/>
        </w:rPr>
        <w:t>公务接待标准。</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3、2017年度国内公务员接待390批次，共接待来客4290多人次。</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八、关于商务旅游和粮食局2017年度政府性基金预算收入支出决算情况</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2017年度我单位政府性基金预算收入支出决算为零。</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九、其他重要事项</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（一）机关运行经费支出情况。本部门2017年度机关运行经费支出389.87万元，增加308.49万元增加了81.38万元，比2016年增长了26.38%。主要原因是增加了粮食风险基金所致。</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（二）政府采购支出情况。本部门217年度政府采购支出总额2113.69万元，其中：政府采购货物支出168.73万元，服务支出1944.96万元。</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三）国有资金产占用情况。截止2017年12月31日，本部门共有车辆零辆，其主要原是政府车改，将我局年初4辆公务用车资产全部上收，其中：3辆上收到国有资金产管理局，1辆下划到商务旅游和粮食局和下属单位（醴陵市军供储备粮油管理工作站）。</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（四）预算绩效情况的说明。</w:t>
      </w:r>
    </w:p>
    <w:p>
      <w:pPr>
        <w:widowControl/>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rPr>
        <w:t>201</w:t>
      </w:r>
      <w:r>
        <w:rPr>
          <w:rFonts w:hint="eastAsia" w:ascii="仿宋_GB2312" w:hAnsi="Times New Roman" w:eastAsia="仿宋_GB2312" w:cs="Times New Roman"/>
          <w:bCs/>
          <w:kern w:val="0"/>
          <w:sz w:val="32"/>
          <w:szCs w:val="32"/>
          <w:lang w:val="en-US" w:eastAsia="zh-CN"/>
        </w:rPr>
        <w:t>7</w:t>
      </w:r>
      <w:r>
        <w:rPr>
          <w:rFonts w:hint="eastAsia" w:ascii="仿宋_GB2312" w:hAnsi="Times New Roman" w:eastAsia="仿宋_GB2312" w:cs="Times New Roman"/>
          <w:bCs/>
          <w:kern w:val="0"/>
          <w:sz w:val="32"/>
          <w:szCs w:val="32"/>
        </w:rPr>
        <w:t>年度</w:t>
      </w:r>
      <w:r>
        <w:rPr>
          <w:rFonts w:hint="eastAsia" w:ascii="仿宋_GB2312" w:hAnsi="Times New Roman" w:eastAsia="仿宋_GB2312" w:cs="Times New Roman"/>
          <w:bCs/>
          <w:kern w:val="0"/>
          <w:sz w:val="32"/>
          <w:szCs w:val="32"/>
          <w:lang w:eastAsia="zh-CN"/>
        </w:rPr>
        <w:t>财政预算下达</w:t>
      </w:r>
      <w:r>
        <w:rPr>
          <w:rFonts w:hint="eastAsia" w:ascii="仿宋_GB2312" w:hAnsi="Times New Roman" w:eastAsia="仿宋_GB2312" w:cs="Times New Roman"/>
          <w:bCs/>
          <w:kern w:val="0"/>
          <w:sz w:val="32"/>
          <w:szCs w:val="32"/>
        </w:rPr>
        <w:t>重点项目</w:t>
      </w:r>
      <w:r>
        <w:rPr>
          <w:rFonts w:hint="eastAsia" w:ascii="仿宋_GB2312" w:hAnsi="Times New Roman" w:eastAsia="仿宋_GB2312" w:cs="Times New Roman"/>
          <w:bCs/>
          <w:kern w:val="0"/>
          <w:sz w:val="32"/>
          <w:szCs w:val="32"/>
          <w:lang w:val="en-US" w:eastAsia="zh-CN"/>
        </w:rPr>
        <w:t>8</w:t>
      </w:r>
      <w:r>
        <w:rPr>
          <w:rFonts w:hint="eastAsia" w:ascii="仿宋_GB2312" w:hAnsi="Times New Roman" w:eastAsia="仿宋_GB2312" w:cs="Times New Roman"/>
          <w:bCs/>
          <w:kern w:val="0"/>
          <w:sz w:val="32"/>
          <w:szCs w:val="32"/>
        </w:rPr>
        <w:t>个，</w:t>
      </w:r>
      <w:r>
        <w:rPr>
          <w:rFonts w:hint="eastAsia" w:ascii="仿宋_GB2312" w:hAnsi="Times New Roman" w:eastAsia="仿宋_GB2312" w:cs="Times New Roman"/>
          <w:bCs/>
          <w:kern w:val="0"/>
          <w:sz w:val="32"/>
          <w:szCs w:val="32"/>
          <w:lang w:eastAsia="zh-CN"/>
        </w:rPr>
        <w:t>项目总金额</w:t>
      </w:r>
      <w:r>
        <w:rPr>
          <w:rFonts w:hint="eastAsia" w:ascii="仿宋_GB2312" w:hAnsi="Times New Roman" w:eastAsia="仿宋_GB2312" w:cs="Times New Roman"/>
          <w:bCs/>
          <w:kern w:val="0"/>
          <w:sz w:val="32"/>
          <w:szCs w:val="32"/>
          <w:lang w:val="en-US" w:eastAsia="zh-CN"/>
        </w:rPr>
        <w:t>351.9万元，本年实际完成年初预算项目7个，完成预算项目总额314.84万元。2017年度报告追加项目11个</w:t>
      </w:r>
      <w:r>
        <w:rPr>
          <w:rFonts w:hint="eastAsia" w:ascii="仿宋_GB2312" w:hAnsi="Times New Roman" w:eastAsia="仿宋_GB2312" w:cs="Times New Roman"/>
          <w:bCs/>
          <w:kern w:val="0"/>
          <w:sz w:val="32"/>
          <w:szCs w:val="32"/>
        </w:rPr>
        <w:t>其中：</w:t>
      </w:r>
      <w:r>
        <w:rPr>
          <w:rFonts w:hint="eastAsia" w:ascii="仿宋_GB2312" w:hAnsi="Times New Roman" w:eastAsia="仿宋_GB2312" w:cs="Times New Roman"/>
          <w:bCs/>
          <w:kern w:val="0"/>
          <w:sz w:val="32"/>
          <w:szCs w:val="32"/>
          <w:lang w:eastAsia="zh-CN"/>
        </w:rPr>
        <w:t>资金支出总额</w:t>
      </w:r>
      <w:r>
        <w:rPr>
          <w:rFonts w:hint="eastAsia" w:ascii="仿宋_GB2312" w:hAnsi="Times New Roman" w:eastAsia="仿宋_GB2312" w:cs="Times New Roman"/>
          <w:bCs/>
          <w:kern w:val="0"/>
          <w:sz w:val="32"/>
          <w:szCs w:val="32"/>
          <w:lang w:val="en-US" w:eastAsia="zh-CN"/>
        </w:rPr>
        <w:t>2079.3万元。2017年度项目支出总额为2394.14万元。</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1、</w:t>
      </w:r>
      <w:r>
        <w:rPr>
          <w:rFonts w:hint="eastAsia" w:ascii="仿宋_GB2312" w:hAnsi="Times New Roman" w:eastAsia="仿宋_GB2312" w:cs="Times New Roman"/>
          <w:bCs/>
          <w:kern w:val="0"/>
          <w:sz w:val="32"/>
          <w:szCs w:val="32"/>
          <w:lang w:eastAsia="zh-CN"/>
        </w:rPr>
        <w:t>“三乡”座谈专项</w:t>
      </w:r>
      <w:r>
        <w:rPr>
          <w:rFonts w:hint="eastAsia" w:ascii="仿宋_GB2312" w:hAnsi="Times New Roman" w:eastAsia="仿宋_GB2312" w:cs="Times New Roman"/>
          <w:bCs/>
          <w:kern w:val="0"/>
          <w:sz w:val="32"/>
          <w:szCs w:val="32"/>
        </w:rPr>
        <w:t>经费</w:t>
      </w:r>
      <w:r>
        <w:rPr>
          <w:rFonts w:hint="eastAsia" w:ascii="仿宋_GB2312" w:hAnsi="Times New Roman" w:eastAsia="仿宋_GB2312" w:cs="Times New Roman"/>
          <w:bCs/>
          <w:kern w:val="0"/>
          <w:sz w:val="32"/>
          <w:szCs w:val="32"/>
          <w:lang w:eastAsia="zh-CN"/>
        </w:rPr>
        <w:t>预算</w:t>
      </w:r>
      <w:r>
        <w:rPr>
          <w:rFonts w:hint="eastAsia" w:ascii="仿宋_GB2312" w:hAnsi="Times New Roman" w:eastAsia="仿宋_GB2312" w:cs="Times New Roman"/>
          <w:bCs/>
          <w:kern w:val="0"/>
          <w:sz w:val="32"/>
          <w:szCs w:val="32"/>
        </w:rPr>
        <w:t>支出</w:t>
      </w:r>
      <w:r>
        <w:rPr>
          <w:rFonts w:hint="eastAsia" w:ascii="仿宋_GB2312" w:hAnsi="Times New Roman" w:eastAsia="仿宋_GB2312" w:cs="Times New Roman"/>
          <w:bCs/>
          <w:kern w:val="0"/>
          <w:sz w:val="32"/>
          <w:szCs w:val="32"/>
          <w:lang w:val="en-US" w:eastAsia="zh-CN"/>
        </w:rPr>
        <w:t>10</w:t>
      </w:r>
      <w:r>
        <w:rPr>
          <w:rFonts w:hint="eastAsia" w:ascii="仿宋_GB2312" w:hAnsi="Times New Roman" w:eastAsia="仿宋_GB2312" w:cs="Times New Roman"/>
          <w:bCs/>
          <w:kern w:val="0"/>
          <w:sz w:val="32"/>
          <w:szCs w:val="32"/>
        </w:rPr>
        <w:t>万元</w:t>
      </w:r>
      <w:r>
        <w:rPr>
          <w:rFonts w:hint="eastAsia" w:ascii="仿宋_GB2312" w:hAnsi="Times New Roman" w:eastAsia="仿宋_GB2312" w:cs="Times New Roman"/>
          <w:bCs/>
          <w:kern w:val="0"/>
          <w:sz w:val="32"/>
          <w:szCs w:val="32"/>
          <w:lang w:eastAsia="zh-CN"/>
        </w:rPr>
        <w:t>，报告追加</w:t>
      </w:r>
      <w:r>
        <w:rPr>
          <w:rFonts w:hint="eastAsia" w:ascii="仿宋_GB2312" w:hAnsi="Times New Roman" w:eastAsia="仿宋_GB2312" w:cs="Times New Roman"/>
          <w:bCs/>
          <w:kern w:val="0"/>
          <w:sz w:val="32"/>
          <w:szCs w:val="32"/>
          <w:lang w:val="en-US" w:eastAsia="zh-CN"/>
        </w:rPr>
        <w:t>35万元，实际支出45万元</w:t>
      </w:r>
      <w:r>
        <w:rPr>
          <w:rFonts w:hint="eastAsia" w:ascii="仿宋_GB2312" w:hAnsi="Times New Roman" w:eastAsia="仿宋_GB2312" w:cs="Times New Roman"/>
          <w:bCs/>
          <w:kern w:val="0"/>
          <w:sz w:val="32"/>
          <w:szCs w:val="32"/>
        </w:rPr>
        <w:t>。</w:t>
      </w:r>
      <w:r>
        <w:rPr>
          <w:rFonts w:hint="eastAsia" w:ascii="仿宋_GB2312" w:hAnsi="Times New Roman" w:eastAsia="仿宋_GB2312" w:cs="Times New Roman"/>
          <w:bCs/>
          <w:kern w:val="0"/>
          <w:sz w:val="32"/>
          <w:szCs w:val="32"/>
          <w:lang w:eastAsia="zh-CN"/>
        </w:rPr>
        <w:t>在“迎老乡回故乡建家乡”</w:t>
      </w:r>
      <w:r>
        <w:rPr>
          <w:rFonts w:hint="eastAsia" w:ascii="仿宋_GB2312" w:hAnsi="Times New Roman" w:eastAsia="仿宋_GB2312" w:cs="Times New Roman"/>
          <w:bCs/>
          <w:kern w:val="0"/>
          <w:sz w:val="32"/>
          <w:szCs w:val="32"/>
        </w:rPr>
        <w:t>座谈会上，来自先进制造业、电子信息产业、文化旅游业、现代农业和现代服务业等领域的近40位醴籍在外知名企业家，以及异地的湖南、醴陵商会负责人，欢聚一堂，共叙乡情，共谋家乡发展大计</w:t>
      </w:r>
      <w:r>
        <w:rPr>
          <w:rFonts w:hint="eastAsia" w:ascii="仿宋_GB2312" w:hAnsi="Times New Roman" w:eastAsia="仿宋_GB2312" w:cs="Times New Roman"/>
          <w:bCs/>
          <w:kern w:val="0"/>
          <w:sz w:val="32"/>
          <w:szCs w:val="32"/>
          <w:lang w:eastAsia="zh-CN"/>
        </w:rPr>
        <w:t>，为广大企业家回乡投资兴业铺平道、减少顾虑</w:t>
      </w:r>
      <w:r>
        <w:rPr>
          <w:rFonts w:hint="eastAsia" w:ascii="仿宋_GB2312" w:hAnsi="Times New Roman" w:eastAsia="仿宋_GB2312" w:cs="Times New Roman"/>
          <w:bCs/>
          <w:kern w:val="0"/>
          <w:sz w:val="32"/>
          <w:szCs w:val="32"/>
        </w:rPr>
        <w:t>。</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2、春秋两届广交会支出30万元。春秋两届广交会完成实际意向成交额1.</w:t>
      </w:r>
      <w:r>
        <w:rPr>
          <w:rFonts w:hint="eastAsia" w:ascii="仿宋_GB2312" w:hAnsi="Times New Roman" w:eastAsia="仿宋_GB2312" w:cs="Times New Roman"/>
          <w:bCs/>
          <w:kern w:val="0"/>
          <w:sz w:val="32"/>
          <w:szCs w:val="32"/>
          <w:lang w:val="en-US" w:eastAsia="zh-CN"/>
        </w:rPr>
        <w:t>38</w:t>
      </w:r>
      <w:r>
        <w:rPr>
          <w:rFonts w:hint="eastAsia" w:ascii="仿宋_GB2312" w:hAnsi="Times New Roman" w:eastAsia="仿宋_GB2312" w:cs="Times New Roman"/>
          <w:bCs/>
          <w:kern w:val="0"/>
          <w:sz w:val="32"/>
          <w:szCs w:val="32"/>
        </w:rPr>
        <w:t>亿美元，</w:t>
      </w:r>
      <w:r>
        <w:rPr>
          <w:rFonts w:hint="eastAsia" w:ascii="仿宋_GB2312" w:hAnsi="Times New Roman" w:eastAsia="仿宋_GB2312" w:cs="Times New Roman"/>
          <w:bCs/>
          <w:kern w:val="0"/>
          <w:sz w:val="32"/>
          <w:szCs w:val="32"/>
          <w:lang w:eastAsia="zh-CN"/>
        </w:rPr>
        <w:t>与去年同期增长了</w:t>
      </w:r>
      <w:r>
        <w:rPr>
          <w:rFonts w:hint="eastAsia" w:ascii="仿宋_GB2312" w:hAnsi="Times New Roman" w:eastAsia="仿宋_GB2312" w:cs="Times New Roman"/>
          <w:bCs/>
          <w:kern w:val="0"/>
          <w:sz w:val="32"/>
          <w:szCs w:val="32"/>
          <w:lang w:val="en-US" w:eastAsia="zh-CN"/>
        </w:rPr>
        <w:t>16.5%，</w:t>
      </w:r>
      <w:r>
        <w:rPr>
          <w:rFonts w:hint="eastAsia" w:ascii="仿宋_GB2312" w:hAnsi="Times New Roman" w:eastAsia="仿宋_GB2312" w:cs="Times New Roman"/>
          <w:bCs/>
          <w:kern w:val="0"/>
          <w:sz w:val="32"/>
          <w:szCs w:val="32"/>
        </w:rPr>
        <w:t>打响了醴陵品牌，提升了醴陵陶瓷国际知名度，促进了醴陵外贸企业加快发展。</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rPr>
        <w:t>3、招商接洽专项</w:t>
      </w:r>
      <w:r>
        <w:rPr>
          <w:rFonts w:hint="eastAsia" w:ascii="仿宋_GB2312" w:hAnsi="Times New Roman" w:eastAsia="仿宋_GB2312" w:cs="Times New Roman"/>
          <w:bCs/>
          <w:kern w:val="0"/>
          <w:sz w:val="32"/>
          <w:szCs w:val="32"/>
          <w:lang w:val="en-US" w:eastAsia="zh-CN"/>
        </w:rPr>
        <w:t>78.76</w:t>
      </w:r>
      <w:r>
        <w:rPr>
          <w:rFonts w:hint="eastAsia" w:ascii="仿宋_GB2312" w:hAnsi="Times New Roman" w:eastAsia="仿宋_GB2312" w:cs="Times New Roman"/>
          <w:bCs/>
          <w:kern w:val="0"/>
          <w:sz w:val="32"/>
          <w:szCs w:val="32"/>
        </w:rPr>
        <w:t>万元。1—</w:t>
      </w:r>
      <w:r>
        <w:rPr>
          <w:rFonts w:hint="eastAsia" w:ascii="仿宋_GB2312" w:hAnsi="Times New Roman" w:eastAsia="仿宋_GB2312" w:cs="Times New Roman"/>
          <w:bCs/>
          <w:kern w:val="0"/>
          <w:sz w:val="32"/>
          <w:szCs w:val="32"/>
          <w:lang w:val="en-US" w:eastAsia="zh-CN"/>
        </w:rPr>
        <w:t>12</w:t>
      </w:r>
      <w:r>
        <w:rPr>
          <w:rFonts w:hint="eastAsia" w:ascii="仿宋_GB2312" w:hAnsi="Times New Roman" w:eastAsia="仿宋_GB2312" w:cs="Times New Roman"/>
          <w:bCs/>
          <w:kern w:val="0"/>
          <w:sz w:val="32"/>
          <w:szCs w:val="32"/>
        </w:rPr>
        <w:t>月，全市签约项目57个，合同引资36</w:t>
      </w:r>
      <w:r>
        <w:rPr>
          <w:rFonts w:hint="eastAsia" w:ascii="仿宋_GB2312" w:hAnsi="Times New Roman" w:eastAsia="仿宋_GB2312" w:cs="Times New Roman"/>
          <w:bCs/>
          <w:kern w:val="0"/>
          <w:sz w:val="32"/>
          <w:szCs w:val="32"/>
          <w:lang w:val="en-US" w:eastAsia="zh-CN"/>
        </w:rPr>
        <w:t>6</w:t>
      </w:r>
      <w:r>
        <w:rPr>
          <w:rFonts w:hint="eastAsia" w:ascii="仿宋_GB2312" w:hAnsi="Times New Roman" w:eastAsia="仿宋_GB2312" w:cs="Times New Roman"/>
          <w:bCs/>
          <w:kern w:val="0"/>
          <w:sz w:val="32"/>
          <w:szCs w:val="32"/>
        </w:rPr>
        <w:t>.7亿元，投资亿元以上项目28个。有制造类项目43个，一产类项目4个，三产类项目8个，基础设施类项目2个。高铁片区整体综合开发、中南大学轨道交通醴陵研究院和中国陶瓷谷国家战略课题研究等一批重大项目和产业前沿研究型项目签约。株洲市重点考核项目履约率71%，开工率64%</w:t>
      </w:r>
      <w:r>
        <w:rPr>
          <w:rFonts w:hint="eastAsia" w:ascii="仿宋_GB2312" w:hAnsi="Times New Roman" w:eastAsia="仿宋_GB2312" w:cs="Times New Roman"/>
          <w:bCs/>
          <w:kern w:val="0"/>
          <w:sz w:val="32"/>
          <w:szCs w:val="32"/>
          <w:lang w:eastAsia="zh-CN"/>
        </w:rPr>
        <w:t>。</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4、旅游宣传册制订专项经费</w:t>
      </w:r>
      <w:r>
        <w:rPr>
          <w:rFonts w:hint="eastAsia" w:ascii="仿宋_GB2312" w:hAnsi="Times New Roman" w:eastAsia="仿宋_GB2312" w:cs="Times New Roman"/>
          <w:bCs/>
          <w:kern w:val="0"/>
          <w:sz w:val="32"/>
          <w:szCs w:val="32"/>
          <w:lang w:eastAsia="zh-CN"/>
        </w:rPr>
        <w:t>预算数为</w:t>
      </w:r>
      <w:r>
        <w:rPr>
          <w:rFonts w:hint="eastAsia" w:ascii="仿宋_GB2312" w:hAnsi="Times New Roman" w:eastAsia="仿宋_GB2312" w:cs="Times New Roman"/>
          <w:bCs/>
          <w:kern w:val="0"/>
          <w:sz w:val="32"/>
          <w:szCs w:val="32"/>
          <w:lang w:val="en-US" w:eastAsia="zh-CN"/>
        </w:rPr>
        <w:t>3</w:t>
      </w:r>
      <w:r>
        <w:rPr>
          <w:rFonts w:hint="eastAsia" w:ascii="仿宋_GB2312" w:hAnsi="Times New Roman" w:eastAsia="仿宋_GB2312" w:cs="Times New Roman"/>
          <w:bCs/>
          <w:kern w:val="0"/>
          <w:sz w:val="32"/>
          <w:szCs w:val="32"/>
        </w:rPr>
        <w:t>0万元</w:t>
      </w:r>
      <w:r>
        <w:rPr>
          <w:rFonts w:hint="eastAsia" w:ascii="仿宋_GB2312" w:hAnsi="Times New Roman" w:eastAsia="仿宋_GB2312" w:cs="Times New Roman"/>
          <w:bCs/>
          <w:kern w:val="0"/>
          <w:sz w:val="32"/>
          <w:szCs w:val="32"/>
          <w:lang w:eastAsia="zh-CN"/>
        </w:rPr>
        <w:t>，实际支出数为</w:t>
      </w:r>
      <w:r>
        <w:rPr>
          <w:rFonts w:hint="eastAsia" w:ascii="仿宋_GB2312" w:hAnsi="Times New Roman" w:eastAsia="仿宋_GB2312" w:cs="Times New Roman"/>
          <w:bCs/>
          <w:kern w:val="0"/>
          <w:sz w:val="32"/>
          <w:szCs w:val="32"/>
          <w:lang w:val="en-US" w:eastAsia="zh-CN"/>
        </w:rPr>
        <w:t>28.88万元</w:t>
      </w:r>
      <w:r>
        <w:rPr>
          <w:rFonts w:hint="eastAsia" w:ascii="仿宋_GB2312" w:hAnsi="Times New Roman" w:eastAsia="仿宋_GB2312" w:cs="Times New Roman"/>
          <w:bCs/>
          <w:kern w:val="0"/>
          <w:sz w:val="32"/>
          <w:szCs w:val="32"/>
        </w:rPr>
        <w:t>。我们通过各种旅游节会活动、旅游推介活动发放旅游宣传资料，取得了很好的效果。周边地区更多市民了解醴陵，来醴陵休闲度假，旅游人数、旅游收入持续增加。</w:t>
      </w:r>
      <w:r>
        <w:rPr>
          <w:rFonts w:hint="eastAsia" w:ascii="仿宋_GB2312" w:hAnsi="Times New Roman" w:eastAsia="仿宋_GB2312" w:cs="Times New Roman"/>
          <w:bCs/>
          <w:kern w:val="0"/>
          <w:sz w:val="32"/>
          <w:szCs w:val="32"/>
          <w:lang w:eastAsia="zh-CN"/>
        </w:rPr>
        <w:t>印制了《旅游指南</w:t>
      </w:r>
      <w:r>
        <w:rPr>
          <w:rFonts w:hint="eastAsia" w:ascii="仿宋_GB2312" w:hAnsi="Times New Roman" w:eastAsia="仿宋_GB2312" w:cs="Times New Roman"/>
          <w:bCs/>
          <w:kern w:val="0"/>
          <w:sz w:val="32"/>
          <w:szCs w:val="32"/>
          <w:lang w:val="en-US" w:eastAsia="zh-CN"/>
        </w:rPr>
        <w:t>-</w:t>
      </w:r>
      <w:r>
        <w:rPr>
          <w:rFonts w:hint="eastAsia" w:ascii="仿宋_GB2312" w:hAnsi="Times New Roman" w:eastAsia="仿宋_GB2312" w:cs="Times New Roman"/>
          <w:bCs/>
          <w:kern w:val="0"/>
          <w:sz w:val="32"/>
          <w:szCs w:val="32"/>
          <w:lang w:eastAsia="zh-CN"/>
        </w:rPr>
        <w:t>宣传册》，《旅游指南</w:t>
      </w:r>
      <w:r>
        <w:rPr>
          <w:rFonts w:hint="eastAsia" w:ascii="仿宋_GB2312" w:hAnsi="Times New Roman" w:eastAsia="仿宋_GB2312" w:cs="Times New Roman"/>
          <w:bCs/>
          <w:kern w:val="0"/>
          <w:sz w:val="32"/>
          <w:szCs w:val="32"/>
          <w:lang w:val="en-US" w:eastAsia="zh-CN"/>
        </w:rPr>
        <w:t>-</w:t>
      </w:r>
      <w:r>
        <w:rPr>
          <w:rFonts w:hint="eastAsia" w:ascii="仿宋_GB2312" w:hAnsi="Times New Roman" w:eastAsia="仿宋_GB2312" w:cs="Times New Roman"/>
          <w:bCs/>
          <w:kern w:val="0"/>
          <w:sz w:val="32"/>
          <w:szCs w:val="32"/>
          <w:lang w:eastAsia="zh-CN"/>
        </w:rPr>
        <w:t>手绘地图》《旅游指南</w:t>
      </w:r>
      <w:r>
        <w:rPr>
          <w:rFonts w:hint="eastAsia" w:ascii="仿宋_GB2312" w:hAnsi="Times New Roman" w:eastAsia="仿宋_GB2312" w:cs="Times New Roman"/>
          <w:bCs/>
          <w:kern w:val="0"/>
          <w:sz w:val="32"/>
          <w:szCs w:val="32"/>
          <w:lang w:val="en-US" w:eastAsia="zh-CN"/>
        </w:rPr>
        <w:t>-</w:t>
      </w:r>
      <w:r>
        <w:rPr>
          <w:rFonts w:hint="eastAsia" w:ascii="仿宋_GB2312" w:hAnsi="Times New Roman" w:eastAsia="仿宋_GB2312" w:cs="Times New Roman"/>
          <w:bCs/>
          <w:kern w:val="0"/>
          <w:sz w:val="32"/>
          <w:szCs w:val="32"/>
          <w:lang w:eastAsia="zh-CN"/>
        </w:rPr>
        <w:t>宣传折页》让更多的外地游客来醴陵旅游知道线路怎么，全面了解醴陵的人文地理和文</w:t>
      </w:r>
      <w:r>
        <w:rPr>
          <w:rFonts w:hint="eastAsia" w:ascii="仿宋_GB2312" w:hAnsi="Times New Roman" w:eastAsia="仿宋_GB2312" w:cs="Times New Roman"/>
          <w:bCs/>
          <w:kern w:val="0"/>
          <w:sz w:val="32"/>
          <w:szCs w:val="32"/>
        </w:rPr>
        <w:t>制作乡村旅游、旅游地图、旅游线路等。</w:t>
      </w:r>
      <w:r>
        <w:rPr>
          <w:rFonts w:hint="eastAsia" w:ascii="仿宋_GB2312" w:hAnsi="Times New Roman" w:eastAsia="仿宋_GB2312" w:cs="Times New Roman"/>
          <w:bCs/>
          <w:kern w:val="0"/>
          <w:sz w:val="32"/>
          <w:szCs w:val="32"/>
          <w:lang w:eastAsia="zh-CN"/>
        </w:rPr>
        <w:t>推</w:t>
      </w:r>
      <w:r>
        <w:rPr>
          <w:rFonts w:hint="eastAsia" w:ascii="仿宋_GB2312" w:hAnsi="Times New Roman" w:eastAsia="仿宋_GB2312" w:cs="Times New Roman"/>
          <w:bCs/>
          <w:kern w:val="0"/>
          <w:sz w:val="32"/>
          <w:szCs w:val="32"/>
        </w:rPr>
        <w:t>动醴陵旅游发展，吸引更多游客来醴参观。</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5、旅游推介宣传10万元。积极参加省市各类宣传推介活动，利用新媒体推介宣传我市旅游资源，对我市文化旅游资源进行重点推介，“醴陵瓷谷”作为株洲地区唯一个纳入湖南风情文化旅游小镇建设项目在博览会上进行了推介。把沩山镇沩山村、枫林镇彰仙村等省级贫困村列入神奇湘东文化生态旅游精品线路；围绕北部旅游扶贫专线，打造了沩山古窑—古洞天、耿传公祠—彰仙观等12条旅游扶贫徒步线路；开展了“5.19中国旅游日·走进沩山”、“旅游扶贫情系</w:t>
      </w:r>
      <w:r>
        <w:rPr>
          <w:rFonts w:hint="eastAsia" w:ascii="仿宋_GB2312" w:hAnsi="Times New Roman" w:eastAsia="仿宋_GB2312" w:cs="Times New Roman"/>
          <w:bCs/>
          <w:kern w:val="0"/>
          <w:sz w:val="32"/>
          <w:szCs w:val="32"/>
          <w:lang w:eastAsia="zh-CN"/>
        </w:rPr>
        <w:t>周坊</w:t>
      </w:r>
      <w:r>
        <w:rPr>
          <w:rFonts w:hint="eastAsia" w:ascii="仿宋_GB2312" w:hAnsi="Times New Roman" w:eastAsia="仿宋_GB2312" w:cs="Times New Roman"/>
          <w:bCs/>
          <w:kern w:val="0"/>
          <w:sz w:val="32"/>
          <w:szCs w:val="32"/>
        </w:rPr>
        <w:t>”等公益活动。</w:t>
      </w:r>
      <w:r>
        <w:rPr>
          <w:rFonts w:hint="eastAsia" w:ascii="仿宋_GB2312" w:hAnsi="Times New Roman" w:eastAsia="仿宋_GB2312" w:cs="Times New Roman"/>
          <w:bCs/>
          <w:kern w:val="0"/>
          <w:sz w:val="32"/>
          <w:szCs w:val="32"/>
          <w:lang w:eastAsia="zh-CN"/>
        </w:rPr>
        <w:t>协办了</w:t>
      </w:r>
      <w:r>
        <w:rPr>
          <w:rFonts w:hint="eastAsia" w:ascii="仿宋_GB2312" w:hAnsi="Times New Roman" w:eastAsia="仿宋_GB2312" w:cs="Times New Roman"/>
          <w:bCs/>
          <w:kern w:val="0"/>
          <w:sz w:val="32"/>
          <w:szCs w:val="32"/>
        </w:rPr>
        <w:t>“醴北人家”首届山地马拉松比赛，</w:t>
      </w:r>
      <w:r>
        <w:rPr>
          <w:rFonts w:hint="eastAsia" w:ascii="仿宋_GB2312" w:hAnsi="Times New Roman" w:eastAsia="仿宋_GB2312" w:cs="Times New Roman"/>
          <w:bCs/>
          <w:kern w:val="0"/>
          <w:sz w:val="32"/>
          <w:szCs w:val="32"/>
          <w:lang w:eastAsia="zh-CN"/>
        </w:rPr>
        <w:t>指导开展了</w:t>
      </w:r>
      <w:r>
        <w:rPr>
          <w:rFonts w:hint="eastAsia" w:ascii="仿宋_GB2312" w:hAnsi="Times New Roman" w:eastAsia="仿宋_GB2312" w:cs="Times New Roman"/>
          <w:bCs/>
          <w:kern w:val="0"/>
          <w:sz w:val="32"/>
          <w:szCs w:val="32"/>
        </w:rPr>
        <w:t>浦口杨梅山汽车露营帐篷节活动周、水上乐园嘉年华</w:t>
      </w:r>
      <w:r>
        <w:rPr>
          <w:rFonts w:hint="eastAsia" w:ascii="仿宋_GB2312" w:hAnsi="Times New Roman" w:eastAsia="仿宋_GB2312" w:cs="Times New Roman"/>
          <w:bCs/>
          <w:kern w:val="0"/>
          <w:sz w:val="32"/>
          <w:szCs w:val="32"/>
          <w:lang w:eastAsia="zh-CN"/>
        </w:rPr>
        <w:t>和</w:t>
      </w:r>
      <w:r>
        <w:rPr>
          <w:rFonts w:hint="eastAsia" w:ascii="仿宋_GB2312" w:hAnsi="Times New Roman" w:eastAsia="仿宋_GB2312" w:cs="Times New Roman"/>
          <w:bCs/>
          <w:kern w:val="0"/>
          <w:sz w:val="32"/>
          <w:szCs w:val="32"/>
        </w:rPr>
        <w:t>王仙假期亲子游等活动。</w:t>
      </w:r>
      <w:r>
        <w:rPr>
          <w:rFonts w:hint="eastAsia" w:ascii="仿宋_GB2312" w:hAnsi="Times New Roman" w:eastAsia="仿宋_GB2312" w:cs="Times New Roman"/>
          <w:bCs/>
          <w:kern w:val="0"/>
          <w:sz w:val="32"/>
          <w:szCs w:val="32"/>
          <w:lang w:eastAsia="zh-CN"/>
        </w:rPr>
        <w:t>组织</w:t>
      </w:r>
      <w:r>
        <w:rPr>
          <w:rFonts w:hint="eastAsia" w:ascii="仿宋_GB2312" w:hAnsi="Times New Roman" w:eastAsia="仿宋_GB2312" w:cs="Times New Roman"/>
          <w:bCs/>
          <w:kern w:val="0"/>
          <w:sz w:val="32"/>
          <w:szCs w:val="32"/>
        </w:rPr>
        <w:t>开展了清水湾畔桃花节、板杉荷花节，枫林清荷旅游节，白兔潭镇葵花节。充分利用网络、微信传播速度快，涉及面广的特点，在醴陵旅游网、醴陵微信平台介绍醴陵的“吃、住、行、游、购、娱”，方便自驾客人来醴旅游，逐渐营造了浓厚的旅游氛围。</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6、市政府与中储粮签订补充协议应承的费用41.9万元。资金全部发放到位，稳定上访人员的情绪，确保了粮食系统内部稳定。</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rPr>
        <w:t>7、市级储备粮费用1</w:t>
      </w:r>
      <w:r>
        <w:rPr>
          <w:rFonts w:hint="eastAsia" w:ascii="仿宋_GB2312" w:hAnsi="Times New Roman" w:eastAsia="仿宋_GB2312" w:cs="Times New Roman"/>
          <w:bCs/>
          <w:kern w:val="0"/>
          <w:sz w:val="32"/>
          <w:szCs w:val="32"/>
          <w:lang w:val="en-US" w:eastAsia="zh-CN"/>
        </w:rPr>
        <w:t>15.3</w:t>
      </w:r>
      <w:r>
        <w:rPr>
          <w:rFonts w:hint="eastAsia" w:ascii="仿宋_GB2312" w:hAnsi="Times New Roman" w:eastAsia="仿宋_GB2312" w:cs="Times New Roman"/>
          <w:bCs/>
          <w:kern w:val="0"/>
          <w:sz w:val="32"/>
          <w:szCs w:val="32"/>
        </w:rPr>
        <w:t>万元。支付县（市）级储备粮4500吨的储备费用、轮换费用、利息。保证了醴陵粮食市场供应，保持社会稳定和粮食市场价格基本稳定，维护正常的市场秩序，确保全市粮食安全。</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val="en-US" w:eastAsia="zh-CN"/>
        </w:rPr>
        <w:t>8、</w:t>
      </w:r>
      <w:r>
        <w:rPr>
          <w:rFonts w:hint="eastAsia" w:ascii="仿宋_GB2312" w:hAnsi="Times New Roman" w:eastAsia="仿宋_GB2312" w:cs="Times New Roman"/>
          <w:bCs/>
          <w:kern w:val="0"/>
          <w:sz w:val="32"/>
          <w:szCs w:val="32"/>
          <w:lang w:eastAsia="zh-CN"/>
        </w:rPr>
        <w:t>广西北流国际陶瓷博览会工作经费报告追加资金</w:t>
      </w:r>
      <w:r>
        <w:rPr>
          <w:rFonts w:hint="eastAsia" w:ascii="仿宋_GB2312" w:hAnsi="Times New Roman" w:eastAsia="仿宋_GB2312" w:cs="Times New Roman"/>
          <w:bCs/>
          <w:kern w:val="0"/>
          <w:sz w:val="32"/>
          <w:szCs w:val="32"/>
          <w:lang w:val="en-US" w:eastAsia="zh-CN"/>
        </w:rPr>
        <w:t>10万元。</w:t>
      </w:r>
      <w:r>
        <w:rPr>
          <w:rFonts w:hint="eastAsia" w:ascii="仿宋_GB2312" w:hAnsi="Times New Roman" w:eastAsia="仿宋_GB2312" w:cs="Times New Roman"/>
          <w:bCs/>
          <w:kern w:val="0"/>
          <w:sz w:val="32"/>
          <w:szCs w:val="32"/>
        </w:rPr>
        <w:t>展览过程效果明显。在三天的展览过程中，醴陵展区因地理位置优越，展出的产品美观精致、质量上乘，吸引了大量的顾客驻足参观，据不完全统计，参观醴陵展位的将近一万人次，对宣扬醴陵釉下五彩瓷的区域品牌起到了不小的作用。在此次展览中，醴陵参展企业的产品销售额也成绩不俗，达到近</w:t>
      </w:r>
      <w:r>
        <w:rPr>
          <w:rFonts w:hint="eastAsia" w:ascii="仿宋_GB2312" w:hAnsi="Times New Roman" w:eastAsia="仿宋_GB2312" w:cs="Times New Roman"/>
          <w:bCs/>
          <w:kern w:val="0"/>
          <w:sz w:val="32"/>
          <w:szCs w:val="32"/>
          <w:lang w:eastAsia="zh-CN"/>
        </w:rPr>
        <w:t>四</w:t>
      </w:r>
      <w:r>
        <w:rPr>
          <w:rFonts w:hint="eastAsia" w:ascii="仿宋_GB2312" w:hAnsi="Times New Roman" w:eastAsia="仿宋_GB2312" w:cs="Times New Roman"/>
          <w:bCs/>
          <w:kern w:val="0"/>
          <w:sz w:val="32"/>
          <w:szCs w:val="32"/>
        </w:rPr>
        <w:t>十万元。其中值得一提的是邓少伟工作室在此次展会中展出的三大件、十八小件参展作品全部被北京新天地公司收藏，取得了骄人成绩。</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9、</w:t>
      </w:r>
      <w:r>
        <w:rPr>
          <w:rFonts w:hint="eastAsia" w:ascii="仿宋_GB2312" w:hAnsi="Times New Roman" w:eastAsia="仿宋_GB2312" w:cs="Times New Roman"/>
          <w:bCs/>
          <w:kern w:val="0"/>
          <w:sz w:val="32"/>
          <w:szCs w:val="32"/>
          <w:lang w:eastAsia="zh-CN"/>
        </w:rPr>
        <w:t>醴陵陶瓷区域境外宣传展示费报告追加资金</w:t>
      </w:r>
      <w:r>
        <w:rPr>
          <w:rFonts w:hint="eastAsia" w:ascii="仿宋_GB2312" w:hAnsi="Times New Roman" w:eastAsia="仿宋_GB2312" w:cs="Times New Roman"/>
          <w:bCs/>
          <w:kern w:val="0"/>
          <w:sz w:val="32"/>
          <w:szCs w:val="32"/>
          <w:lang w:val="en-US" w:eastAsia="zh-CN"/>
        </w:rPr>
        <w:t>30万元。</w:t>
      </w:r>
      <w:r>
        <w:rPr>
          <w:rFonts w:hint="eastAsia" w:ascii="仿宋_GB2312" w:hAnsi="Times New Roman" w:eastAsia="仿宋_GB2312" w:cs="Times New Roman"/>
          <w:bCs/>
          <w:kern w:val="0"/>
          <w:sz w:val="32"/>
          <w:szCs w:val="32"/>
          <w:lang w:eastAsia="zh-CN"/>
        </w:rPr>
        <w:t>通过沃利有限公司的宣传推介，不断提升了醴陵陶瓷品牌在欧盟的知名度，扩大了陶瓷产品在欧洲市场的销售，带动了日用陶瓷出口欧盟总量同比增长</w:t>
      </w:r>
      <w:r>
        <w:rPr>
          <w:rFonts w:hint="eastAsia" w:ascii="仿宋_GB2312" w:hAnsi="Times New Roman" w:eastAsia="仿宋_GB2312" w:cs="Times New Roman"/>
          <w:bCs/>
          <w:kern w:val="0"/>
          <w:sz w:val="32"/>
          <w:szCs w:val="32"/>
          <w:lang w:val="en-US" w:eastAsia="zh-CN"/>
        </w:rPr>
        <w:t>15%左右。</w:t>
      </w:r>
    </w:p>
    <w:p>
      <w:pPr>
        <w:widowControl/>
        <w:ind w:firstLine="640" w:firstLineChars="200"/>
        <w:rPr>
          <w:rFonts w:hint="eastAsia" w:ascii="仿宋_GB2312" w:hAnsi="Times New Roman" w:eastAsia="仿宋_GB2312" w:cs="Times New Roman"/>
          <w:bCs/>
          <w:kern w:val="0"/>
          <w:sz w:val="32"/>
          <w:szCs w:val="32"/>
          <w:lang w:val="en-US"/>
        </w:rPr>
      </w:pPr>
      <w:r>
        <w:rPr>
          <w:rFonts w:hint="eastAsia" w:ascii="仿宋_GB2312" w:hAnsi="Times New Roman" w:eastAsia="仿宋_GB2312" w:cs="Times New Roman"/>
          <w:bCs/>
          <w:kern w:val="0"/>
          <w:sz w:val="32"/>
          <w:szCs w:val="32"/>
          <w:lang w:val="en-US" w:eastAsia="zh-CN"/>
        </w:rPr>
        <w:t>10、</w:t>
      </w:r>
      <w:r>
        <w:rPr>
          <w:rFonts w:hint="eastAsia" w:ascii="仿宋_GB2312" w:hAnsi="Times New Roman" w:eastAsia="仿宋_GB2312" w:cs="Times New Roman"/>
          <w:bCs/>
          <w:kern w:val="0"/>
          <w:sz w:val="32"/>
          <w:szCs w:val="32"/>
          <w:lang w:eastAsia="zh-CN"/>
        </w:rPr>
        <w:t>全域旅游示范区域经费报告追加</w:t>
      </w:r>
      <w:r>
        <w:rPr>
          <w:rFonts w:hint="eastAsia" w:ascii="仿宋_GB2312" w:hAnsi="Times New Roman" w:eastAsia="仿宋_GB2312" w:cs="Times New Roman"/>
          <w:bCs/>
          <w:kern w:val="0"/>
          <w:sz w:val="32"/>
          <w:szCs w:val="32"/>
          <w:lang w:val="en-US" w:eastAsia="zh-CN"/>
        </w:rPr>
        <w:t>550万元，主要投入到开办经费，编制全域旅游发展规划、旅游宣传（旅游高炮广告、媒体宣传等）、旅游基础设施建设（标识标牌）、举办节会活动（乡村旅游节、旅游推介会）、旅游扶贫等。</w:t>
      </w:r>
    </w:p>
    <w:p>
      <w:pPr>
        <w:widowControl/>
        <w:ind w:firstLine="640" w:firstLineChars="200"/>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val="en-US" w:eastAsia="zh-CN"/>
        </w:rPr>
        <w:t>11、</w:t>
      </w:r>
      <w:r>
        <w:rPr>
          <w:rFonts w:hint="eastAsia" w:ascii="仿宋_GB2312" w:hAnsi="Times New Roman" w:eastAsia="仿宋_GB2312" w:cs="Times New Roman"/>
          <w:bCs/>
          <w:kern w:val="0"/>
          <w:sz w:val="32"/>
          <w:szCs w:val="32"/>
          <w:lang w:eastAsia="zh-CN"/>
        </w:rPr>
        <w:t>“一带一路</w:t>
      </w:r>
      <w:r>
        <w:rPr>
          <w:rFonts w:hint="eastAsia" w:ascii="仿宋_GB2312" w:hAnsi="Times New Roman" w:eastAsia="仿宋_GB2312" w:cs="Times New Roman"/>
          <w:bCs/>
          <w:kern w:val="0"/>
          <w:sz w:val="32"/>
          <w:szCs w:val="32"/>
          <w:lang w:val="en-US" w:eastAsia="zh-CN"/>
        </w:rPr>
        <w:t>----湖南省主题展”经费</w:t>
      </w:r>
      <w:r>
        <w:rPr>
          <w:rFonts w:hint="eastAsia" w:ascii="仿宋_GB2312" w:hAnsi="Times New Roman" w:eastAsia="仿宋_GB2312" w:cs="Times New Roman"/>
          <w:bCs/>
          <w:kern w:val="0"/>
          <w:sz w:val="32"/>
          <w:szCs w:val="32"/>
          <w:lang w:eastAsia="zh-CN"/>
        </w:rPr>
        <w:t>报告追加</w:t>
      </w:r>
      <w:r>
        <w:rPr>
          <w:rFonts w:hint="eastAsia" w:ascii="仿宋_GB2312" w:hAnsi="Times New Roman" w:eastAsia="仿宋_GB2312" w:cs="Times New Roman"/>
          <w:bCs/>
          <w:kern w:val="0"/>
          <w:sz w:val="32"/>
          <w:szCs w:val="32"/>
          <w:lang w:val="en-US" w:eastAsia="zh-CN"/>
        </w:rPr>
        <w:t>18万元。</w:t>
      </w:r>
      <w:r>
        <w:rPr>
          <w:rFonts w:hint="eastAsia" w:ascii="仿宋_GB2312" w:hAnsi="Times New Roman" w:eastAsia="仿宋_GB2312" w:cs="Times New Roman"/>
          <w:bCs/>
          <w:kern w:val="0"/>
          <w:sz w:val="32"/>
          <w:szCs w:val="32"/>
        </w:rPr>
        <w:t>借助阿治曼“一带一路—湖南主题展”活动，发展了埃及、伊朗、以色列、约旦等12个国家</w:t>
      </w:r>
      <w:r>
        <w:rPr>
          <w:rFonts w:hint="eastAsia" w:ascii="仿宋_GB2312" w:hAnsi="Times New Roman" w:eastAsia="仿宋_GB2312" w:cs="Times New Roman"/>
          <w:bCs/>
          <w:kern w:val="0"/>
          <w:sz w:val="32"/>
          <w:szCs w:val="32"/>
          <w:lang w:eastAsia="zh-CN"/>
        </w:rPr>
        <w:t>的</w:t>
      </w:r>
      <w:r>
        <w:rPr>
          <w:rFonts w:hint="eastAsia" w:ascii="仿宋_GB2312" w:hAnsi="Times New Roman" w:eastAsia="仿宋_GB2312" w:cs="Times New Roman"/>
          <w:bCs/>
          <w:kern w:val="0"/>
          <w:sz w:val="32"/>
          <w:szCs w:val="32"/>
        </w:rPr>
        <w:t>市场，</w:t>
      </w:r>
      <w:r>
        <w:rPr>
          <w:rFonts w:hint="eastAsia" w:ascii="仿宋_GB2312" w:hAnsi="Times New Roman" w:eastAsia="仿宋_GB2312" w:cs="Times New Roman"/>
          <w:bCs/>
          <w:kern w:val="0"/>
          <w:sz w:val="32"/>
          <w:szCs w:val="32"/>
          <w:lang w:eastAsia="zh-CN"/>
        </w:rPr>
        <w:t>指导</w:t>
      </w:r>
      <w:r>
        <w:rPr>
          <w:rFonts w:hint="eastAsia" w:ascii="仿宋_GB2312" w:hAnsi="Times New Roman" w:eastAsia="仿宋_GB2312" w:cs="Times New Roman"/>
          <w:bCs/>
          <w:kern w:val="0"/>
          <w:sz w:val="32"/>
          <w:szCs w:val="32"/>
        </w:rPr>
        <w:t>新亚瓷业</w:t>
      </w:r>
      <w:r>
        <w:rPr>
          <w:rFonts w:hint="eastAsia" w:ascii="仿宋_GB2312" w:hAnsi="Times New Roman" w:eastAsia="仿宋_GB2312" w:cs="Times New Roman"/>
          <w:bCs/>
          <w:kern w:val="0"/>
          <w:sz w:val="32"/>
          <w:szCs w:val="32"/>
          <w:lang w:eastAsia="zh-CN"/>
        </w:rPr>
        <w:t>设立</w:t>
      </w:r>
      <w:r>
        <w:rPr>
          <w:rFonts w:hint="eastAsia" w:ascii="仿宋_GB2312" w:hAnsi="Times New Roman" w:eastAsia="仿宋_GB2312" w:cs="Times New Roman"/>
          <w:bCs/>
          <w:kern w:val="0"/>
          <w:sz w:val="32"/>
          <w:szCs w:val="32"/>
        </w:rPr>
        <w:t>迪拜151陶瓷经贸平台。主动对接深圳进出口商会、中国自贸云等外贸高端平台，</w:t>
      </w:r>
      <w:r>
        <w:rPr>
          <w:rFonts w:hint="eastAsia" w:ascii="仿宋_GB2312" w:hAnsi="Times New Roman" w:eastAsia="仿宋_GB2312" w:cs="Times New Roman"/>
          <w:bCs/>
          <w:kern w:val="0"/>
          <w:sz w:val="32"/>
          <w:szCs w:val="32"/>
          <w:lang w:eastAsia="zh-CN"/>
        </w:rPr>
        <w:t>探寻发展</w:t>
      </w:r>
      <w:r>
        <w:rPr>
          <w:rFonts w:hint="eastAsia" w:ascii="仿宋_GB2312" w:hAnsi="Times New Roman" w:eastAsia="仿宋_GB2312" w:cs="Times New Roman"/>
          <w:bCs/>
          <w:kern w:val="0"/>
          <w:sz w:val="32"/>
          <w:szCs w:val="32"/>
        </w:rPr>
        <w:t>外</w:t>
      </w:r>
      <w:r>
        <w:rPr>
          <w:rFonts w:hint="eastAsia" w:ascii="仿宋_GB2312" w:hAnsi="Times New Roman" w:eastAsia="仿宋_GB2312" w:cs="Times New Roman"/>
          <w:bCs/>
          <w:kern w:val="0"/>
          <w:sz w:val="32"/>
          <w:szCs w:val="32"/>
          <w:lang w:eastAsia="zh-CN"/>
        </w:rPr>
        <w:t>贸新平台通过在阿联酋阿治曼举办的“一带一路</w:t>
      </w:r>
      <w:r>
        <w:rPr>
          <w:rFonts w:hint="eastAsia" w:ascii="仿宋_GB2312" w:hAnsi="Times New Roman" w:eastAsia="仿宋_GB2312" w:cs="Times New Roman"/>
          <w:bCs/>
          <w:kern w:val="0"/>
          <w:sz w:val="32"/>
          <w:szCs w:val="32"/>
          <w:lang w:val="en-US" w:eastAsia="zh-CN"/>
        </w:rPr>
        <w:t>----湖南主题展</w:t>
      </w:r>
      <w:r>
        <w:rPr>
          <w:rFonts w:hint="eastAsia" w:ascii="仿宋_GB2312" w:hAnsi="Times New Roman" w:eastAsia="仿宋_GB2312" w:cs="Times New Roman"/>
          <w:bCs/>
          <w:kern w:val="0"/>
          <w:sz w:val="32"/>
          <w:szCs w:val="32"/>
          <w:lang w:eastAsia="zh-CN"/>
        </w:rPr>
        <w:t>”活动，将醴陵陶瓷作为湖南特色产品参展，推动醴陵陶瓷走进中东，提升了我市陶瓷国际知名度和影响力。</w:t>
      </w:r>
    </w:p>
    <w:p>
      <w:pPr>
        <w:widowControl/>
        <w:ind w:firstLine="640" w:firstLineChars="200"/>
        <w:rPr>
          <w:rFonts w:hint="eastAsia" w:ascii="仿宋_GB2312" w:hAnsi="Times New Roman" w:eastAsia="仿宋_GB2312" w:cs="Times New Roman"/>
          <w:bCs/>
          <w:kern w:val="0"/>
          <w:sz w:val="32"/>
          <w:szCs w:val="32"/>
          <w:lang w:val="en-US"/>
        </w:rPr>
      </w:pPr>
      <w:r>
        <w:rPr>
          <w:rFonts w:hint="eastAsia" w:ascii="仿宋_GB2312" w:hAnsi="Times New Roman" w:eastAsia="仿宋_GB2312" w:cs="Times New Roman"/>
          <w:bCs/>
          <w:kern w:val="0"/>
          <w:sz w:val="32"/>
          <w:szCs w:val="32"/>
          <w:lang w:val="en-US" w:eastAsia="zh-CN"/>
        </w:rPr>
        <w:t>12、</w:t>
      </w:r>
      <w:r>
        <w:rPr>
          <w:rFonts w:hint="eastAsia" w:ascii="仿宋_GB2312" w:hAnsi="Times New Roman" w:eastAsia="仿宋_GB2312" w:cs="Times New Roman"/>
          <w:bCs/>
          <w:kern w:val="0"/>
          <w:sz w:val="32"/>
          <w:szCs w:val="32"/>
          <w:lang w:eastAsia="zh-CN"/>
        </w:rPr>
        <w:t>农贸市场提质改造专项</w:t>
      </w:r>
      <w:r>
        <w:rPr>
          <w:rFonts w:hint="eastAsia" w:ascii="仿宋_GB2312" w:hAnsi="Times New Roman" w:eastAsia="仿宋_GB2312" w:cs="Times New Roman"/>
          <w:bCs/>
          <w:kern w:val="0"/>
          <w:sz w:val="32"/>
          <w:szCs w:val="32"/>
          <w:lang w:val="en-US" w:eastAsia="zh-CN"/>
        </w:rPr>
        <w:t>资金财政下拨资金1083万元。通过提质改造城乡农贸市场，为城镇三创四化工作和建设美丽乡村提供了有力支撑。为解决部分乡镇长期存在的马路市场、严重堵塞交通的问题起到了非常积极的作用。改善了城乡集贸市场和居民消费环境，缓解了主城区交通压力，活跃了城乡经济、效果十分明显。特别太一市场和城东市场，改造前，脏乱差、和占道经营现象现象十分严重，经常有社会人士和周边百姓向有关部门投诉，通过提质改造和将太一市场蔬菜批发功能搬迁到黄沙市场后，各方面情况大有改观，目前已实施的农贸市场提质改造工程受到了当地老百姓的高度评价，</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13、</w:t>
      </w:r>
      <w:r>
        <w:rPr>
          <w:rFonts w:hint="eastAsia" w:ascii="仿宋_GB2312" w:hAnsi="Times New Roman" w:eastAsia="仿宋_GB2312" w:cs="Times New Roman"/>
          <w:bCs/>
          <w:kern w:val="0"/>
          <w:sz w:val="32"/>
          <w:szCs w:val="32"/>
          <w:lang w:eastAsia="zh-CN"/>
        </w:rPr>
        <w:t>港洽周</w:t>
      </w:r>
      <w:r>
        <w:rPr>
          <w:rFonts w:hint="eastAsia" w:ascii="仿宋_GB2312" w:hAnsi="Times New Roman" w:eastAsia="仿宋_GB2312" w:cs="Times New Roman"/>
          <w:bCs/>
          <w:kern w:val="0"/>
          <w:sz w:val="32"/>
          <w:szCs w:val="32"/>
          <w:lang w:val="en-US" w:eastAsia="zh-CN"/>
        </w:rPr>
        <w:t>报告追加项目资金30万元，实际使用资金30万元.</w:t>
      </w:r>
      <w:r>
        <w:rPr>
          <w:rFonts w:hint="eastAsia" w:ascii="仿宋_GB2312" w:hAnsi="Times New Roman" w:eastAsia="仿宋_GB2312" w:cs="Times New Roman"/>
          <w:bCs/>
          <w:kern w:val="0"/>
          <w:sz w:val="32"/>
          <w:szCs w:val="32"/>
          <w:lang w:eastAsia="zh-CN"/>
        </w:rPr>
        <w:t>在港洽周活动中我市签约项目</w:t>
      </w:r>
      <w:r>
        <w:rPr>
          <w:rFonts w:hint="eastAsia" w:ascii="仿宋_GB2312" w:hAnsi="Times New Roman" w:eastAsia="仿宋_GB2312" w:cs="Times New Roman"/>
          <w:bCs/>
          <w:kern w:val="0"/>
          <w:sz w:val="32"/>
          <w:szCs w:val="32"/>
          <w:lang w:val="en-US" w:eastAsia="zh-CN"/>
        </w:rPr>
        <w:t>2个，红星美凯龙农居集团股份有限公司签约5亿，与深圳美铂林精密电子有限公司签约2.1亿，为醴陵引进内资取得了良好的效果。</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val="en-US" w:eastAsia="zh-CN"/>
        </w:rPr>
        <w:t>14、</w:t>
      </w:r>
      <w:r>
        <w:rPr>
          <w:rFonts w:hint="eastAsia" w:ascii="仿宋_GB2312" w:hAnsi="Times New Roman" w:eastAsia="仿宋_GB2312" w:cs="Times New Roman"/>
          <w:bCs/>
          <w:kern w:val="0"/>
          <w:sz w:val="32"/>
          <w:szCs w:val="32"/>
          <w:lang w:eastAsia="zh-CN"/>
        </w:rPr>
        <w:t>《中国醴陵八景》丝绸邮票画册，</w:t>
      </w:r>
      <w:r>
        <w:rPr>
          <w:rFonts w:hint="eastAsia" w:ascii="仿宋_GB2312" w:hAnsi="Times New Roman" w:eastAsia="仿宋_GB2312" w:cs="Times New Roman"/>
          <w:bCs/>
          <w:kern w:val="0"/>
          <w:sz w:val="32"/>
          <w:szCs w:val="32"/>
          <w:lang w:val="en-US" w:eastAsia="zh-CN"/>
        </w:rPr>
        <w:t>2017年报告追加项目资金48.8万元，实际使用资金48.8万元。</w:t>
      </w:r>
      <w:r>
        <w:rPr>
          <w:rFonts w:hint="eastAsia" w:ascii="仿宋_GB2312" w:hAnsi="Times New Roman" w:eastAsia="仿宋_GB2312" w:cs="Times New Roman"/>
          <w:bCs/>
          <w:kern w:val="0"/>
          <w:sz w:val="32"/>
          <w:szCs w:val="32"/>
          <w:lang w:eastAsia="zh-CN"/>
        </w:rPr>
        <w:t>《中国醴陵八景》丝绸邮票珍藏画册，突出了醴陵的创新发展、商业商机、宜居宜游美化景致，将釉下五彩瓷研发，商业商务商机、生活休闲、文化游憩等融为一体，浓缩为一副艺术长卷。</w:t>
      </w:r>
    </w:p>
    <w:p>
      <w:pPr>
        <w:widowControl/>
        <w:ind w:firstLine="640" w:firstLineChars="200"/>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15、</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中国醴陵》《醴陵旅游》《投资指南》编印费2017年报告追加资金154.5万元，财政下拨资金154.5万元，实际使用资金154.5万元。</w:t>
      </w:r>
      <w:r>
        <w:rPr>
          <w:rFonts w:hint="eastAsia" w:ascii="仿宋_GB2312" w:hAnsi="Times New Roman" w:eastAsia="仿宋_GB2312" w:cs="Times New Roman"/>
          <w:bCs/>
          <w:kern w:val="0"/>
          <w:sz w:val="32"/>
          <w:szCs w:val="32"/>
          <w:lang w:eastAsia="zh-CN"/>
        </w:rPr>
        <w:t>印制《中国醴陵》画册</w:t>
      </w:r>
      <w:r>
        <w:rPr>
          <w:rFonts w:hint="eastAsia" w:ascii="仿宋_GB2312" w:hAnsi="Times New Roman" w:eastAsia="仿宋_GB2312" w:cs="Times New Roman"/>
          <w:bCs/>
          <w:kern w:val="0"/>
          <w:sz w:val="32"/>
          <w:szCs w:val="32"/>
          <w:lang w:val="en-US" w:eastAsia="zh-CN"/>
        </w:rPr>
        <w:t>4500本，《醴陵旅游》画册4000本，《投资指南》3000本，以上画册是通过招标形式完成了画册的编制和印制工作，完成了醴陵国际陶瓷产业博览会宣传重任。</w:t>
      </w:r>
    </w:p>
    <w:p>
      <w:pPr>
        <w:widowControl/>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val="en-US" w:eastAsia="zh-CN"/>
        </w:rPr>
        <w:t>16、</w:t>
      </w:r>
      <w:r>
        <w:rPr>
          <w:rFonts w:hint="eastAsia" w:ascii="仿宋_GB2312" w:hAnsi="Times New Roman" w:eastAsia="仿宋_GB2312" w:cs="Times New Roman"/>
          <w:bCs/>
          <w:kern w:val="0"/>
          <w:sz w:val="32"/>
          <w:szCs w:val="32"/>
          <w:lang w:eastAsia="zh-CN"/>
        </w:rPr>
        <w:t>瓷博会前期对接工作经费，</w:t>
      </w:r>
      <w:r>
        <w:rPr>
          <w:rFonts w:hint="eastAsia" w:ascii="仿宋_GB2312" w:hAnsi="Times New Roman" w:eastAsia="仿宋_GB2312" w:cs="Times New Roman"/>
          <w:bCs/>
          <w:kern w:val="0"/>
          <w:sz w:val="32"/>
          <w:szCs w:val="32"/>
          <w:lang w:val="en-US" w:eastAsia="zh-CN"/>
        </w:rPr>
        <w:t>2017年度报告追加资金65万元，财政下拨资金65万元，实际使用资金65万元。</w:t>
      </w:r>
      <w:r>
        <w:rPr>
          <w:rFonts w:hint="eastAsia" w:ascii="仿宋_GB2312" w:hAnsi="Times New Roman" w:eastAsia="仿宋_GB2312" w:cs="Times New Roman"/>
          <w:bCs/>
          <w:kern w:val="0"/>
          <w:sz w:val="32"/>
          <w:szCs w:val="32"/>
        </w:rPr>
        <w:t>我局牵头筹办</w:t>
      </w:r>
      <w:r>
        <w:rPr>
          <w:rFonts w:hint="eastAsia" w:ascii="仿宋_GB2312" w:hAnsi="Times New Roman" w:eastAsia="仿宋_GB2312" w:cs="Times New Roman"/>
          <w:bCs/>
          <w:kern w:val="0"/>
          <w:sz w:val="32"/>
          <w:szCs w:val="32"/>
          <w:lang w:eastAsia="zh-CN"/>
        </w:rPr>
        <w:t>的</w:t>
      </w:r>
      <w:r>
        <w:rPr>
          <w:rFonts w:hint="eastAsia" w:ascii="仿宋_GB2312" w:hAnsi="Times New Roman" w:eastAsia="仿宋_GB2312" w:cs="Times New Roman"/>
          <w:bCs/>
          <w:kern w:val="0"/>
          <w:sz w:val="32"/>
          <w:szCs w:val="32"/>
        </w:rPr>
        <w:t>陶瓷产业博览会，</w:t>
      </w:r>
      <w:r>
        <w:rPr>
          <w:rFonts w:hint="eastAsia" w:ascii="仿宋_GB2312" w:hAnsi="Times New Roman" w:eastAsia="仿宋_GB2312" w:cs="Times New Roman"/>
          <w:bCs/>
          <w:kern w:val="0"/>
          <w:sz w:val="32"/>
          <w:szCs w:val="32"/>
          <w:lang w:eastAsia="zh-CN"/>
        </w:rPr>
        <w:t>取得了圆满成功，</w:t>
      </w:r>
      <w:r>
        <w:rPr>
          <w:rFonts w:hint="eastAsia" w:ascii="仿宋_GB2312" w:hAnsi="Times New Roman" w:eastAsia="仿宋_GB2312" w:cs="Times New Roman"/>
          <w:bCs/>
          <w:kern w:val="0"/>
          <w:sz w:val="32"/>
          <w:szCs w:val="32"/>
        </w:rPr>
        <w:t>主题活动</w:t>
      </w:r>
      <w:r>
        <w:rPr>
          <w:rFonts w:hint="eastAsia" w:ascii="仿宋_GB2312" w:hAnsi="Times New Roman" w:eastAsia="仿宋_GB2312" w:cs="Times New Roman"/>
          <w:bCs/>
          <w:kern w:val="0"/>
          <w:sz w:val="32"/>
          <w:szCs w:val="32"/>
          <w:lang w:eastAsia="zh-CN"/>
        </w:rPr>
        <w:t>影响深远</w:t>
      </w:r>
      <w:r>
        <w:rPr>
          <w:rFonts w:hint="eastAsia" w:ascii="仿宋_GB2312" w:hAnsi="Times New Roman" w:eastAsia="仿宋_GB2312" w:cs="Times New Roman"/>
          <w:bCs/>
          <w:kern w:val="0"/>
          <w:sz w:val="32"/>
          <w:szCs w:val="32"/>
        </w:rPr>
        <w:t>，嘉宾云集共襄盛会</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展览展销持续火爆</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商贸唱戏成果丰硕</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签约项目32个，合同资金182亿元，其中招商项目17个，合同引资17</w:t>
      </w:r>
      <w:r>
        <w:rPr>
          <w:rFonts w:hint="eastAsia" w:ascii="仿宋_GB2312" w:hAnsi="Times New Roman" w:eastAsia="仿宋_GB2312" w:cs="Times New Roman"/>
          <w:bCs/>
          <w:kern w:val="0"/>
          <w:sz w:val="32"/>
          <w:szCs w:val="32"/>
          <w:lang w:val="en-US" w:eastAsia="zh-CN"/>
        </w:rPr>
        <w:t>6</w:t>
      </w:r>
      <w:r>
        <w:rPr>
          <w:rFonts w:hint="eastAsia" w:ascii="仿宋_GB2312" w:hAnsi="Times New Roman" w:eastAsia="仿宋_GB2312" w:cs="Times New Roman"/>
          <w:bCs/>
          <w:kern w:val="0"/>
          <w:sz w:val="32"/>
          <w:szCs w:val="32"/>
        </w:rPr>
        <w:t>亿元，经贸合作项目10个，合同资金6亿元，产学研项目5个；</w:t>
      </w:r>
      <w:r>
        <w:rPr>
          <w:rFonts w:hint="eastAsia" w:ascii="仿宋_GB2312" w:hAnsi="Times New Roman" w:eastAsia="仿宋_GB2312" w:cs="Times New Roman"/>
          <w:bCs/>
          <w:kern w:val="0"/>
          <w:sz w:val="32"/>
          <w:szCs w:val="32"/>
          <w:lang w:eastAsia="zh-CN"/>
        </w:rPr>
        <w:t>十一黄金周</w:t>
      </w:r>
      <w:r>
        <w:rPr>
          <w:rFonts w:hint="eastAsia" w:ascii="仿宋_GB2312" w:hAnsi="Times New Roman" w:eastAsia="仿宋_GB2312" w:cs="Times New Roman"/>
          <w:bCs/>
          <w:kern w:val="0"/>
          <w:sz w:val="32"/>
          <w:szCs w:val="32"/>
        </w:rPr>
        <w:t>日均参观人数达3万人次。</w:t>
      </w:r>
    </w:p>
    <w:p>
      <w:pPr>
        <w:widowControl/>
        <w:ind w:firstLine="640" w:firstLineChars="200"/>
        <w:rPr>
          <w:rFonts w:hint="eastAsia" w:ascii="华文仿宋" w:hAnsi="华文仿宋" w:eastAsia="华文仿宋" w:cs="华文仿宋"/>
          <w:sz w:val="44"/>
          <w:szCs w:val="44"/>
        </w:rPr>
      </w:pPr>
      <w:r>
        <w:rPr>
          <w:rFonts w:hint="eastAsia" w:ascii="仿宋_GB2312" w:hAnsi="Times New Roman" w:eastAsia="仿宋_GB2312" w:cs="Times New Roman"/>
          <w:bCs/>
          <w:kern w:val="0"/>
          <w:sz w:val="32"/>
          <w:szCs w:val="32"/>
          <w:lang w:val="en-US" w:eastAsia="zh-CN"/>
        </w:rPr>
        <w:t>17、</w:t>
      </w:r>
      <w:r>
        <w:rPr>
          <w:rFonts w:hint="eastAsia" w:ascii="仿宋_GB2312" w:hAnsi="Times New Roman" w:eastAsia="仿宋_GB2312" w:cs="Times New Roman"/>
          <w:bCs/>
          <w:kern w:val="0"/>
          <w:sz w:val="32"/>
          <w:szCs w:val="32"/>
          <w:lang w:eastAsia="zh-CN"/>
        </w:rPr>
        <w:t>配套设施建设资金，</w:t>
      </w:r>
      <w:r>
        <w:rPr>
          <w:rFonts w:hint="eastAsia" w:ascii="仿宋_GB2312" w:hAnsi="Times New Roman" w:eastAsia="仿宋_GB2312" w:cs="Times New Roman"/>
          <w:bCs/>
          <w:kern w:val="0"/>
          <w:sz w:val="32"/>
          <w:szCs w:val="32"/>
          <w:lang w:val="en-US" w:eastAsia="zh-CN"/>
        </w:rPr>
        <w:t>2017年报告追加基础建设资金解决37万元，用于我局改扩建机关食堂建设及院内道路绿化等三创化等机关配套设施建设项目资金18万元。合计报告追加资金55万元。通过食堂的建设和办公楼前绿化整改和办公楼周边道路硬化，改善了商务旅游和粮食局的整体形象，食堂的建设，改善了职工就餐环境，解决了机关干部职工就餐问题。</w:t>
      </w:r>
    </w:p>
    <w:p>
      <w:pPr>
        <w:widowControl/>
        <w:rPr>
          <w:rFonts w:hint="eastAsia" w:ascii="黑体" w:hAnsi="Times New Roman" w:eastAsia="黑体" w:cs="Times New Roman"/>
          <w:b/>
          <w:bCs/>
          <w:kern w:val="0"/>
          <w:sz w:val="32"/>
          <w:szCs w:val="32"/>
          <w:lang w:val="en-US" w:eastAsia="zh-CN"/>
        </w:rPr>
      </w:pPr>
      <w:r>
        <w:rPr>
          <w:rFonts w:hint="eastAsia" w:ascii="黑体" w:hAnsi="Times New Roman" w:eastAsia="黑体" w:cs="Times New Roman"/>
          <w:b/>
          <w:bCs/>
          <w:kern w:val="0"/>
          <w:sz w:val="32"/>
          <w:szCs w:val="32"/>
          <w:lang w:val="en-US" w:eastAsia="zh-CN"/>
        </w:rPr>
        <w:t>第四部分   联系方式</w:t>
      </w:r>
    </w:p>
    <w:p>
      <w:pPr>
        <w:keepNext w:val="0"/>
        <w:keepLines w:val="0"/>
        <w:pageBreakBefore w:val="0"/>
        <w:widowControl w:val="0"/>
        <w:kinsoku/>
        <w:wordWrap/>
        <w:overflowPunct/>
        <w:topLinePunct w:val="0"/>
        <w:autoSpaceDE/>
        <w:autoSpaceDN/>
        <w:bidi w:val="0"/>
        <w:adjustRightInd/>
        <w:snapToGrid/>
        <w:spacing w:line="240" w:lineRule="auto"/>
        <w:ind w:left="-67" w:leftChars="-32" w:firstLine="0" w:firstLineChars="0"/>
        <w:textAlignment w:val="auto"/>
        <w:outlineLvl w:val="9"/>
        <w:rPr>
          <w:rFonts w:hint="eastAsia" w:ascii="仿宋_GB2312" w:hAnsi="Times New Roman" w:eastAsia="仿宋_GB2312" w:cs="Times New Roman"/>
          <w:bCs/>
          <w:kern w:val="0"/>
          <w:sz w:val="32"/>
          <w:szCs w:val="32"/>
          <w:lang w:val="en-US" w:eastAsia="zh-CN"/>
        </w:rPr>
      </w:pPr>
      <w:r>
        <w:rPr>
          <w:rFonts w:hint="eastAsia" w:ascii="华文仿宋" w:hAnsi="华文仿宋" w:eastAsia="华文仿宋" w:cs="华文仿宋"/>
          <w:sz w:val="44"/>
          <w:szCs w:val="44"/>
          <w:lang w:val="en-US" w:eastAsia="zh-CN"/>
        </w:rPr>
        <w:t xml:space="preserve">     </w:t>
      </w:r>
      <w:r>
        <w:rPr>
          <w:rFonts w:hint="eastAsia" w:ascii="仿宋_GB2312" w:hAnsi="Times New Roman" w:eastAsia="仿宋_GB2312" w:cs="Times New Roman"/>
          <w:bCs/>
          <w:kern w:val="0"/>
          <w:sz w:val="32"/>
          <w:szCs w:val="32"/>
          <w:lang w:val="en-US" w:eastAsia="zh-CN"/>
        </w:rPr>
        <w:t>以上信息由计划财务股负责接受公众询问，接洽人彭 昌瑞：联系电话，13974129559</w:t>
      </w:r>
    </w:p>
    <w:p>
      <w:pPr>
        <w:widowControl/>
        <w:rPr>
          <w:rFonts w:hint="eastAsia" w:ascii="黑体" w:hAnsi="Times New Roman" w:eastAsia="黑体" w:cs="Times New Roman"/>
          <w:b/>
          <w:bCs/>
          <w:kern w:val="0"/>
          <w:sz w:val="32"/>
          <w:szCs w:val="32"/>
          <w:lang w:val="en-US" w:eastAsia="zh-CN"/>
        </w:rPr>
      </w:pPr>
      <w:r>
        <w:rPr>
          <w:rFonts w:hint="eastAsia" w:ascii="黑体" w:hAnsi="Times New Roman" w:eastAsia="黑体" w:cs="Times New Roman"/>
          <w:b/>
          <w:bCs/>
          <w:kern w:val="0"/>
          <w:sz w:val="32"/>
          <w:szCs w:val="32"/>
          <w:lang w:val="en-US" w:eastAsia="zh-CN"/>
        </w:rPr>
        <w:t>第五部分  名词解释</w:t>
      </w:r>
    </w:p>
    <w:p>
      <w:pPr>
        <w:keepNext w:val="0"/>
        <w:keepLines w:val="0"/>
        <w:pageBreakBefore w:val="0"/>
        <w:widowControl w:val="0"/>
        <w:kinsoku/>
        <w:wordWrap/>
        <w:overflowPunct/>
        <w:topLinePunct w:val="0"/>
        <w:autoSpaceDE/>
        <w:autoSpaceDN/>
        <w:bidi w:val="0"/>
        <w:adjustRightInd/>
        <w:snapToGrid/>
        <w:spacing w:line="240" w:lineRule="auto"/>
        <w:ind w:left="-67" w:leftChars="-32" w:firstLine="640" w:firstLineChars="200"/>
        <w:textAlignment w:val="auto"/>
        <w:outlineLvl w:val="9"/>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一、财政拨款收入：指单位从同级财政部门取得的财政预算资金。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240" w:lineRule="auto"/>
        <w:ind w:left="-67" w:leftChars="-32" w:firstLine="640" w:firstLineChars="200"/>
        <w:textAlignment w:val="auto"/>
        <w:outlineLvl w:val="9"/>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二、其他收入：指单位取得的除上述收入以外的各项收入。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240" w:lineRule="auto"/>
        <w:ind w:left="-67" w:leftChars="-32" w:firstLine="640" w:firstLineChars="200"/>
        <w:textAlignment w:val="auto"/>
        <w:outlineLvl w:val="9"/>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三、年初结转和结余：指单位以前年度尚未完成、结转到本年按有关规定继续使用的资金。</w:t>
      </w:r>
    </w:p>
    <w:p>
      <w:pPr>
        <w:spacing w:line="640" w:lineRule="exact"/>
        <w:ind w:firstLine="720" w:firstLineChars="200"/>
        <w:rPr>
          <w:rFonts w:hint="eastAsia" w:ascii="华文仿宋" w:hAnsi="华文仿宋" w:eastAsia="华文仿宋" w:cs="华文仿宋"/>
          <w:sz w:val="36"/>
          <w:szCs w:val="36"/>
        </w:rPr>
      </w:pPr>
    </w:p>
    <w:p>
      <w:pPr>
        <w:ind w:firstLine="640"/>
        <w:rPr>
          <w:rFonts w:hint="eastAsia" w:ascii="华文仿宋" w:hAnsi="华文仿宋" w:eastAsia="华文仿宋" w:cs="华文仿宋"/>
          <w:sz w:val="36"/>
          <w:szCs w:val="36"/>
        </w:rPr>
      </w:pPr>
    </w:p>
    <w:sectPr>
      <w:headerReference r:id="rId5" w:type="first"/>
      <w:footerReference r:id="rId8" w:type="first"/>
      <w:headerReference r:id="rId3" w:type="default"/>
      <w:footerReference r:id="rId6" w:type="default"/>
      <w:headerReference r:id="rId4" w:type="even"/>
      <w:footerReference r:id="rId7" w:type="even"/>
      <w:pgSz w:w="11906" w:h="16838"/>
      <w:pgMar w:top="1361" w:right="1474" w:bottom="119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documentProtection w:enforcement="0"/>
  <w:defaultTabStop w:val="420"/>
  <w:characterSpacingControl w:val="doNotCompress"/>
  <w:hdrShapeDefaults>
    <o:shapelayout v:ext="edit">
      <o:idmap v:ext="edit" data="3,4"/>
    </o:shapelayout>
  </w:hdrShapeDefaults>
  <w:compat>
    <w:useFELayout/>
    <w:compatSetting w:name="compatibilityMode" w:uri="http://schemas.microsoft.com/office/word" w:val="12"/>
  </w:compat>
  <w:rsids>
    <w:rsidRoot w:val="009C43C6"/>
    <w:rsid w:val="00027C60"/>
    <w:rsid w:val="000359B4"/>
    <w:rsid w:val="00055B8D"/>
    <w:rsid w:val="000651D5"/>
    <w:rsid w:val="00072B2D"/>
    <w:rsid w:val="00082BE6"/>
    <w:rsid w:val="000B0D6E"/>
    <w:rsid w:val="00123DC5"/>
    <w:rsid w:val="00154520"/>
    <w:rsid w:val="001947C8"/>
    <w:rsid w:val="001A4A11"/>
    <w:rsid w:val="001B156E"/>
    <w:rsid w:val="001E338A"/>
    <w:rsid w:val="00211EB0"/>
    <w:rsid w:val="0021754C"/>
    <w:rsid w:val="0022176F"/>
    <w:rsid w:val="00223E94"/>
    <w:rsid w:val="002314DD"/>
    <w:rsid w:val="00234261"/>
    <w:rsid w:val="002521C5"/>
    <w:rsid w:val="002F461B"/>
    <w:rsid w:val="002F5EC8"/>
    <w:rsid w:val="003029C2"/>
    <w:rsid w:val="00321ED1"/>
    <w:rsid w:val="0039664A"/>
    <w:rsid w:val="003B11DC"/>
    <w:rsid w:val="003C7CCF"/>
    <w:rsid w:val="003E3D15"/>
    <w:rsid w:val="00425526"/>
    <w:rsid w:val="00435FAF"/>
    <w:rsid w:val="00436BE4"/>
    <w:rsid w:val="00471966"/>
    <w:rsid w:val="00476AC6"/>
    <w:rsid w:val="004A5835"/>
    <w:rsid w:val="004B03DE"/>
    <w:rsid w:val="004B1CC1"/>
    <w:rsid w:val="004D2EBE"/>
    <w:rsid w:val="004D67A0"/>
    <w:rsid w:val="00523F78"/>
    <w:rsid w:val="00532C22"/>
    <w:rsid w:val="005469A6"/>
    <w:rsid w:val="005754D0"/>
    <w:rsid w:val="005C3737"/>
    <w:rsid w:val="005E4669"/>
    <w:rsid w:val="005F48EA"/>
    <w:rsid w:val="005F72E1"/>
    <w:rsid w:val="00643469"/>
    <w:rsid w:val="00691FCB"/>
    <w:rsid w:val="00693CCE"/>
    <w:rsid w:val="00694413"/>
    <w:rsid w:val="006B7FD5"/>
    <w:rsid w:val="006C3B3B"/>
    <w:rsid w:val="006F414F"/>
    <w:rsid w:val="00746CCE"/>
    <w:rsid w:val="00766BF5"/>
    <w:rsid w:val="007C5ADA"/>
    <w:rsid w:val="007E33B7"/>
    <w:rsid w:val="007F2218"/>
    <w:rsid w:val="008126E7"/>
    <w:rsid w:val="0083056A"/>
    <w:rsid w:val="0083254B"/>
    <w:rsid w:val="008437E4"/>
    <w:rsid w:val="00856D00"/>
    <w:rsid w:val="008578F9"/>
    <w:rsid w:val="008A068A"/>
    <w:rsid w:val="008D3883"/>
    <w:rsid w:val="008D7773"/>
    <w:rsid w:val="008E5F1D"/>
    <w:rsid w:val="008F32E0"/>
    <w:rsid w:val="008F3CE7"/>
    <w:rsid w:val="00956494"/>
    <w:rsid w:val="00982052"/>
    <w:rsid w:val="009B4B2D"/>
    <w:rsid w:val="009C43C6"/>
    <w:rsid w:val="009C6FE4"/>
    <w:rsid w:val="009E5871"/>
    <w:rsid w:val="009F1D50"/>
    <w:rsid w:val="00A0518A"/>
    <w:rsid w:val="00A832EC"/>
    <w:rsid w:val="00A91749"/>
    <w:rsid w:val="00A967EF"/>
    <w:rsid w:val="00AC33DC"/>
    <w:rsid w:val="00AD2078"/>
    <w:rsid w:val="00AE505B"/>
    <w:rsid w:val="00AF3608"/>
    <w:rsid w:val="00B10832"/>
    <w:rsid w:val="00B27055"/>
    <w:rsid w:val="00B815A9"/>
    <w:rsid w:val="00BB4F68"/>
    <w:rsid w:val="00BC365F"/>
    <w:rsid w:val="00BF3E3B"/>
    <w:rsid w:val="00BF6ACB"/>
    <w:rsid w:val="00C02F51"/>
    <w:rsid w:val="00C20FE4"/>
    <w:rsid w:val="00C6634B"/>
    <w:rsid w:val="00C72305"/>
    <w:rsid w:val="00C82340"/>
    <w:rsid w:val="00C9149D"/>
    <w:rsid w:val="00C91E7C"/>
    <w:rsid w:val="00CB16FF"/>
    <w:rsid w:val="00CE777F"/>
    <w:rsid w:val="00D056A6"/>
    <w:rsid w:val="00D42C7E"/>
    <w:rsid w:val="00D840FF"/>
    <w:rsid w:val="00E0405D"/>
    <w:rsid w:val="00E20AB4"/>
    <w:rsid w:val="00E50528"/>
    <w:rsid w:val="00F4763A"/>
    <w:rsid w:val="00F52F56"/>
    <w:rsid w:val="00F60AC4"/>
    <w:rsid w:val="00F710CA"/>
    <w:rsid w:val="00F75A60"/>
    <w:rsid w:val="00F968A5"/>
    <w:rsid w:val="00FB5900"/>
    <w:rsid w:val="00FC0252"/>
    <w:rsid w:val="00FE14F1"/>
    <w:rsid w:val="0102770E"/>
    <w:rsid w:val="015A25D8"/>
    <w:rsid w:val="024842BA"/>
    <w:rsid w:val="02B27A78"/>
    <w:rsid w:val="05DA6641"/>
    <w:rsid w:val="06AF00CC"/>
    <w:rsid w:val="09073218"/>
    <w:rsid w:val="0D3B662A"/>
    <w:rsid w:val="10515C69"/>
    <w:rsid w:val="10AA5D5E"/>
    <w:rsid w:val="1185050F"/>
    <w:rsid w:val="119E75F1"/>
    <w:rsid w:val="14E972E1"/>
    <w:rsid w:val="15C3086B"/>
    <w:rsid w:val="18A24A79"/>
    <w:rsid w:val="1C655275"/>
    <w:rsid w:val="1C813551"/>
    <w:rsid w:val="221E188A"/>
    <w:rsid w:val="236B15DC"/>
    <w:rsid w:val="242455BC"/>
    <w:rsid w:val="251A3628"/>
    <w:rsid w:val="27101E2D"/>
    <w:rsid w:val="27283E07"/>
    <w:rsid w:val="292826A6"/>
    <w:rsid w:val="2C0F3678"/>
    <w:rsid w:val="32BD1529"/>
    <w:rsid w:val="346056B8"/>
    <w:rsid w:val="34757D8E"/>
    <w:rsid w:val="35632FA6"/>
    <w:rsid w:val="3DD66096"/>
    <w:rsid w:val="3F170037"/>
    <w:rsid w:val="4073148F"/>
    <w:rsid w:val="419460AC"/>
    <w:rsid w:val="43D968C6"/>
    <w:rsid w:val="493B6272"/>
    <w:rsid w:val="500C255C"/>
    <w:rsid w:val="526851E6"/>
    <w:rsid w:val="526A1107"/>
    <w:rsid w:val="57AD64F2"/>
    <w:rsid w:val="58206FE8"/>
    <w:rsid w:val="595C07A1"/>
    <w:rsid w:val="5C095F3D"/>
    <w:rsid w:val="5F3E69A5"/>
    <w:rsid w:val="5F5C127E"/>
    <w:rsid w:val="60372E52"/>
    <w:rsid w:val="604A5B91"/>
    <w:rsid w:val="629217F1"/>
    <w:rsid w:val="664514E4"/>
    <w:rsid w:val="672F7AB0"/>
    <w:rsid w:val="69637220"/>
    <w:rsid w:val="6AAA7CF0"/>
    <w:rsid w:val="6AF36408"/>
    <w:rsid w:val="6D9723F3"/>
    <w:rsid w:val="6D972415"/>
    <w:rsid w:val="71896256"/>
    <w:rsid w:val="73514578"/>
    <w:rsid w:val="746F4CEB"/>
    <w:rsid w:val="75BC5190"/>
    <w:rsid w:val="768E2181"/>
    <w:rsid w:val="770F4671"/>
    <w:rsid w:val="77D173C4"/>
    <w:rsid w:val="78045316"/>
    <w:rsid w:val="787E21C1"/>
    <w:rsid w:val="788B5D7F"/>
    <w:rsid w:val="78A5124E"/>
    <w:rsid w:val="79EE773A"/>
    <w:rsid w:val="7BFF189E"/>
    <w:rsid w:val="7C7003E9"/>
    <w:rsid w:val="7E152167"/>
    <w:rsid w:val="7F42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ca-41"/>
    <w:basedOn w:val="5"/>
    <w:qFormat/>
    <w:uiPriority w:val="0"/>
    <w:rPr>
      <w:rFonts w:ascii="仿宋_GB2312" w:eastAsia="仿宋_GB2312"/>
      <w:sz w:val="32"/>
      <w:szCs w:val="32"/>
    </w:rPr>
  </w:style>
  <w:style w:type="paragraph" w:styleId="11">
    <w:name w:val="List Paragraph"/>
    <w:basedOn w:val="1"/>
    <w:unhideWhenUsed/>
    <w:qFormat/>
    <w:uiPriority w:val="99"/>
    <w:pPr>
      <w:ind w:firstLine="420" w:firstLineChars="200"/>
    </w:pPr>
  </w:style>
  <w:style w:type="character" w:customStyle="1" w:styleId="12">
    <w:name w:val="批注框文本 Char"/>
    <w:basedOn w:val="5"/>
    <w:link w:val="2"/>
    <w:semiHidden/>
    <w:qFormat/>
    <w:uiPriority w:val="99"/>
    <w:rPr>
      <w:kern w:val="2"/>
      <w:sz w:val="18"/>
      <w:szCs w:val="18"/>
    </w:rPr>
  </w:style>
  <w:style w:type="character" w:customStyle="1" w:styleId="13">
    <w:name w:val="15"/>
    <w:basedOn w:val="5"/>
    <w:qFormat/>
    <w:uiPriority w:val="0"/>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5FC4D-102D-45A0-BAA1-E2596EEDE0A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880</Words>
  <Characters>5021</Characters>
  <Lines>41</Lines>
  <Paragraphs>11</Paragraphs>
  <TotalTime>5</TotalTime>
  <ScaleCrop>false</ScaleCrop>
  <LinksUpToDate>false</LinksUpToDate>
  <CharactersWithSpaces>5890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2017-08-08T07:14:00Z</dcterms:created>
  <dc:creator>Administrator</dc:creator>
  <cp:lastModifiedBy>㬢</cp:lastModifiedBy>
  <cp:lastPrinted>2018-08-21T02:33:56Z</cp:lastPrinted>
  <dcterms:modified xsi:type="dcterms:W3CDTF">2018-08-21T02:34:50Z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