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236685"/>
      <w:bookmarkStart w:id="1" w:name="_Toc469067200"/>
      <w:bookmarkStart w:id="2" w:name="_Toc468872185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均楚镇土地利用总体规划（20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06</w:t>
      </w:r>
      <w:r>
        <w:rPr>
          <w:rFonts w:ascii="Times New Roman" w:hAnsi="Times New Roman" w:eastAsia="黑体" w:cs="Times New Roman"/>
          <w:b/>
          <w:sz w:val="84"/>
          <w:szCs w:val="84"/>
        </w:rPr>
        <w:t>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0"/>
        </w:rPr>
        <w:t>均楚镇人民政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  <w:pict>
          <v:shape id="_x0000_s1026" o:spid="_x0000_s1026" o:spt="202" type="#_x0000_t202" style="position:absolute;left:0pt;margin-left:487.95pt;margin-top:63.45pt;height:28.6pt;width:31.6pt;z-index:251658240;mso-width-relative:page;mso-height-relative:page;" fillcolor="#FFFFFF [3212]" filled="t" stroked="f" coordsize="21600,21600">
            <v:path/>
            <v:fill on="t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"_Toc485830693" </w:instrText>
      </w:r>
      <w:r>
        <w:fldChar w:fldCharType="separate"/>
      </w:r>
      <w:r>
        <w:rPr>
          <w:rStyle w:val="16"/>
          <w:rFonts w:cs="Times New Roman"/>
          <w:kern w:val="0"/>
        </w:rPr>
        <w:t>一、基本情况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_Toc485830693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"_Toc485830694" </w:instrText>
      </w:r>
      <w:r>
        <w:fldChar w:fldCharType="separate"/>
      </w:r>
      <w:r>
        <w:rPr>
          <w:rStyle w:val="16"/>
        </w:rPr>
        <w:t>（一）行政区划调整</w:t>
      </w:r>
      <w:r>
        <w:tab/>
      </w:r>
      <w:r>
        <w:fldChar w:fldCharType="begin"/>
      </w:r>
      <w:r>
        <w:instrText xml:space="preserve"> PAGEREF _Toc485830694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"_Toc485830695" </w:instrText>
      </w:r>
      <w:r>
        <w:fldChar w:fldCharType="separate"/>
      </w:r>
      <w:r>
        <w:rPr>
          <w:rStyle w:val="16"/>
        </w:rPr>
        <w:t>（二）地理区位</w:t>
      </w:r>
      <w:r>
        <w:tab/>
      </w:r>
      <w:r>
        <w:fldChar w:fldCharType="begin"/>
      </w:r>
      <w:r>
        <w:instrText xml:space="preserve"> PAGEREF _Toc485830695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"_Toc485830696" </w:instrText>
      </w:r>
      <w:r>
        <w:fldChar w:fldCharType="separate"/>
      </w:r>
      <w:r>
        <w:rPr>
          <w:rStyle w:val="16"/>
        </w:rPr>
        <w:t>（三）经济发展</w:t>
      </w:r>
      <w:r>
        <w:tab/>
      </w:r>
      <w:r>
        <w:fldChar w:fldCharType="begin"/>
      </w:r>
      <w:r>
        <w:instrText xml:space="preserve"> PAGEREF _Toc485830696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"_Toc485830697" </w:instrText>
      </w:r>
      <w:r>
        <w:fldChar w:fldCharType="separate"/>
      </w:r>
      <w:r>
        <w:rPr>
          <w:rStyle w:val="16"/>
        </w:rPr>
        <w:t>（四）土地利用现状</w:t>
      </w:r>
      <w:r>
        <w:tab/>
      </w:r>
      <w:r>
        <w:fldChar w:fldCharType="begin"/>
      </w:r>
      <w:r>
        <w:instrText xml:space="preserve"> PAGEREF _Toc485830697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"_Toc485830698" </w:instrText>
      </w:r>
      <w:r>
        <w:fldChar w:fldCharType="separate"/>
      </w:r>
      <w:r>
        <w:rPr>
          <w:rStyle w:val="16"/>
          <w:rFonts w:cs="Times New Roman"/>
          <w:kern w:val="0"/>
        </w:rPr>
        <w:t>二、规划修改期限与范围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_Toc485830698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"_Toc485830699" </w:instrText>
      </w:r>
      <w:r>
        <w:fldChar w:fldCharType="separate"/>
      </w:r>
      <w:r>
        <w:rPr>
          <w:rStyle w:val="16"/>
          <w:rFonts w:cs="Times New Roman"/>
          <w:kern w:val="0"/>
        </w:rPr>
        <w:t>三、土地利用规划目标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_Toc485830699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"_Toc485830700" </w:instrText>
      </w:r>
      <w:r>
        <w:fldChar w:fldCharType="separate"/>
      </w:r>
      <w:r>
        <w:rPr>
          <w:rStyle w:val="16"/>
          <w:rFonts w:cs="Times New Roman"/>
          <w:kern w:val="0"/>
        </w:rPr>
        <w:t>四、永久基本农田划定情况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_Toc485830700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"_Toc485830701" </w:instrText>
      </w:r>
      <w:r>
        <w:fldChar w:fldCharType="separate"/>
      </w:r>
      <w:r>
        <w:rPr>
          <w:rStyle w:val="16"/>
        </w:rPr>
        <w:t>（一）调出情况</w:t>
      </w:r>
      <w:r>
        <w:tab/>
      </w:r>
      <w:r>
        <w:fldChar w:fldCharType="begin"/>
      </w:r>
      <w:r>
        <w:instrText xml:space="preserve"> PAGEREF _Toc485830701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"_Toc485830702" </w:instrText>
      </w:r>
      <w:r>
        <w:fldChar w:fldCharType="separate"/>
      </w:r>
      <w:r>
        <w:rPr>
          <w:rStyle w:val="16"/>
        </w:rPr>
        <w:t>（二）补划情况</w:t>
      </w:r>
      <w:r>
        <w:tab/>
      </w:r>
      <w:r>
        <w:fldChar w:fldCharType="begin"/>
      </w:r>
      <w:r>
        <w:instrText xml:space="preserve"> PAGEREF _Toc485830702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"_Toc485830703" </w:instrText>
      </w:r>
      <w:r>
        <w:fldChar w:fldCharType="separate"/>
      </w:r>
      <w:r>
        <w:rPr>
          <w:rStyle w:val="16"/>
          <w:rFonts w:cs="Times New Roman"/>
          <w:kern w:val="0"/>
        </w:rPr>
        <w:t>五、建设用地规模与布局调整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_Toc485830703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"_Toc485830704" </w:instrText>
      </w:r>
      <w:r>
        <w:fldChar w:fldCharType="separate"/>
      </w:r>
      <w:r>
        <w:rPr>
          <w:rStyle w:val="16"/>
        </w:rPr>
        <w:t>（一）城镇用地</w:t>
      </w:r>
      <w:r>
        <w:tab/>
      </w:r>
      <w:r>
        <w:fldChar w:fldCharType="begin"/>
      </w:r>
      <w:r>
        <w:instrText xml:space="preserve"> PAGEREF _Toc485830704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"_Toc485830705" </w:instrText>
      </w:r>
      <w:r>
        <w:fldChar w:fldCharType="separate"/>
      </w:r>
      <w:r>
        <w:rPr>
          <w:rStyle w:val="16"/>
        </w:rPr>
        <w:t>（二）农村居民点用地</w:t>
      </w:r>
      <w:r>
        <w:tab/>
      </w:r>
      <w:r>
        <w:fldChar w:fldCharType="begin"/>
      </w:r>
      <w:r>
        <w:instrText xml:space="preserve"> PAGEREF _Toc485830705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"_Toc485830706" </w:instrText>
      </w:r>
      <w:r>
        <w:fldChar w:fldCharType="separate"/>
      </w:r>
      <w:r>
        <w:rPr>
          <w:rStyle w:val="16"/>
        </w:rPr>
        <w:t>（三）采矿及其他独立建设用地</w:t>
      </w:r>
      <w:r>
        <w:tab/>
      </w:r>
      <w:r>
        <w:fldChar w:fldCharType="begin"/>
      </w:r>
      <w:r>
        <w:instrText xml:space="preserve"> PAGEREF _Toc485830706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"_Toc485830707" </w:instrText>
      </w:r>
      <w:r>
        <w:fldChar w:fldCharType="separate"/>
      </w:r>
      <w:r>
        <w:rPr>
          <w:rStyle w:val="16"/>
        </w:rPr>
        <w:t>（四）交通水利用地</w:t>
      </w:r>
      <w:r>
        <w:tab/>
      </w:r>
      <w:r>
        <w:fldChar w:fldCharType="begin"/>
      </w:r>
      <w:r>
        <w:instrText xml:space="preserve"> PAGEREF _Toc485830707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"_Toc485830708" </w:instrText>
      </w:r>
      <w:r>
        <w:fldChar w:fldCharType="separate"/>
      </w:r>
      <w:r>
        <w:rPr>
          <w:rStyle w:val="16"/>
        </w:rPr>
        <w:t>（五）其他建设用地</w:t>
      </w:r>
      <w:r>
        <w:tab/>
      </w:r>
      <w:r>
        <w:fldChar w:fldCharType="begin"/>
      </w:r>
      <w:r>
        <w:instrText xml:space="preserve"> PAGEREF _Toc485830708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"_Toc485830709" </w:instrText>
      </w:r>
      <w:r>
        <w:fldChar w:fldCharType="separate"/>
      </w:r>
      <w:r>
        <w:rPr>
          <w:rStyle w:val="16"/>
          <w:rFonts w:cs="Times New Roman"/>
          <w:kern w:val="0"/>
        </w:rPr>
        <w:t>六、土地利用分区调整情况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_Toc485830709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"_Toc485830710" </w:instrText>
      </w:r>
      <w:r>
        <w:fldChar w:fldCharType="separate"/>
      </w:r>
      <w:r>
        <w:rPr>
          <w:rStyle w:val="16"/>
        </w:rPr>
        <w:t>（一）土地用途分区修改</w:t>
      </w:r>
      <w:r>
        <w:tab/>
      </w:r>
      <w:r>
        <w:fldChar w:fldCharType="begin"/>
      </w:r>
      <w:r>
        <w:instrText xml:space="preserve"> PAGEREF _Toc485830710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"_Toc485830711" </w:instrText>
      </w:r>
      <w:r>
        <w:fldChar w:fldCharType="separate"/>
      </w:r>
      <w:r>
        <w:rPr>
          <w:rStyle w:val="16"/>
        </w:rPr>
        <w:t>（二）建设用地管制分区修改</w:t>
      </w:r>
      <w:r>
        <w:tab/>
      </w:r>
      <w:r>
        <w:fldChar w:fldCharType="begin"/>
      </w:r>
      <w:r>
        <w:instrText xml:space="preserve"> PAGEREF _Toc485830711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"_Toc485830712" </w:instrText>
      </w:r>
      <w:r>
        <w:fldChar w:fldCharType="separate"/>
      </w:r>
      <w:r>
        <w:rPr>
          <w:rStyle w:val="16"/>
        </w:rPr>
        <w:t>附表1  均楚镇土地利用现状表（2014年）</w:t>
      </w:r>
      <w:r>
        <w:tab/>
      </w:r>
      <w:r>
        <w:fldChar w:fldCharType="begin"/>
      </w:r>
      <w:r>
        <w:instrText xml:space="preserve"> PAGEREF _Toc485830712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"_Toc485830713" </w:instrText>
      </w:r>
      <w:r>
        <w:fldChar w:fldCharType="separate"/>
      </w:r>
      <w:r>
        <w:rPr>
          <w:rStyle w:val="16"/>
        </w:rPr>
        <w:t>附表2  均楚镇土地利用结构调整表</w:t>
      </w:r>
      <w:r>
        <w:tab/>
      </w:r>
      <w:r>
        <w:fldChar w:fldCharType="begin"/>
      </w:r>
      <w:r>
        <w:instrText xml:space="preserve"> PAGEREF _Toc485830713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"_Toc485830714" </w:instrText>
      </w:r>
      <w:r>
        <w:fldChar w:fldCharType="separate"/>
      </w:r>
      <w:r>
        <w:rPr>
          <w:rStyle w:val="16"/>
        </w:rPr>
        <w:t>附表3  均楚镇土地利用规划目标调整表</w:t>
      </w:r>
      <w:r>
        <w:tab/>
      </w:r>
      <w:r>
        <w:fldChar w:fldCharType="begin"/>
      </w:r>
      <w:r>
        <w:instrText xml:space="preserve"> PAGEREF _Toc485830714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"_Toc485830715" </w:instrText>
      </w:r>
      <w:r>
        <w:fldChar w:fldCharType="separate"/>
      </w:r>
      <w:r>
        <w:rPr>
          <w:rStyle w:val="16"/>
        </w:rPr>
        <w:t>附表4  均楚镇落实上一级土地利用规划指标情况表</w:t>
      </w:r>
      <w:r>
        <w:tab/>
      </w:r>
      <w:r>
        <w:fldChar w:fldCharType="begin"/>
      </w:r>
      <w:r>
        <w:instrText xml:space="preserve"> PAGEREF _Toc485830715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"_Toc485830716" </w:instrText>
      </w:r>
      <w:r>
        <w:fldChar w:fldCharType="separate"/>
      </w:r>
      <w:r>
        <w:rPr>
          <w:rStyle w:val="16"/>
        </w:rPr>
        <w:t>附表5  调入区域规划调整前后对比表</w:t>
      </w:r>
      <w:r>
        <w:tab/>
      </w:r>
      <w:r>
        <w:fldChar w:fldCharType="begin"/>
      </w:r>
      <w:r>
        <w:instrText xml:space="preserve"> PAGEREF _Toc485830716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"_Toc485830717" </w:instrText>
      </w:r>
      <w:r>
        <w:fldChar w:fldCharType="separate"/>
      </w:r>
      <w:r>
        <w:rPr>
          <w:rStyle w:val="16"/>
        </w:rPr>
        <w:t>附表6  调出区域规划调整前后对比表</w:t>
      </w:r>
      <w:r>
        <w:tab/>
      </w:r>
      <w:r>
        <w:fldChar w:fldCharType="begin"/>
      </w:r>
      <w:r>
        <w:instrText xml:space="preserve"> PAGEREF _Toc485830717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"_Toc485830718" </w:instrText>
      </w:r>
      <w:r>
        <w:fldChar w:fldCharType="separate"/>
      </w:r>
      <w:r>
        <w:rPr>
          <w:rStyle w:val="16"/>
        </w:rPr>
        <w:t>附表7  均楚镇耕地保有量和基本农田保护面积分解表</w:t>
      </w:r>
      <w:r>
        <w:tab/>
      </w:r>
      <w:r>
        <w:fldChar w:fldCharType="begin"/>
      </w:r>
      <w:r>
        <w:instrText xml:space="preserve"> PAGEREF _Toc485830718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"_Toc485830719" </w:instrText>
      </w:r>
      <w:r>
        <w:fldChar w:fldCharType="separate"/>
      </w:r>
      <w:r>
        <w:rPr>
          <w:rStyle w:val="16"/>
        </w:rPr>
        <w:t>附表8  均楚镇土地用途分区修改情况表</w:t>
      </w:r>
      <w:r>
        <w:tab/>
      </w:r>
      <w:r>
        <w:fldChar w:fldCharType="begin"/>
      </w:r>
      <w:r>
        <w:instrText xml:space="preserve"> PAGEREF _Toc485830719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"_Toc485830720" </w:instrText>
      </w:r>
      <w:r>
        <w:fldChar w:fldCharType="separate"/>
      </w:r>
      <w:r>
        <w:rPr>
          <w:rStyle w:val="16"/>
        </w:rPr>
        <w:t>附表9  均楚镇建设用地空间管制分区修改情况表</w:t>
      </w:r>
      <w:r>
        <w:tab/>
      </w:r>
      <w:r>
        <w:fldChar w:fldCharType="begin"/>
      </w:r>
      <w:r>
        <w:instrText xml:space="preserve"> PAGEREF _Toc485830720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"_Toc485830721" </w:instrText>
      </w:r>
      <w:r>
        <w:fldChar w:fldCharType="separate"/>
      </w:r>
      <w:r>
        <w:rPr>
          <w:rStyle w:val="16"/>
        </w:rPr>
        <w:t>附表10  均楚镇2016-2020年重点建设用地项目规划表</w:t>
      </w:r>
      <w:r>
        <w:tab/>
      </w:r>
      <w:r>
        <w:fldChar w:fldCharType="begin"/>
      </w:r>
      <w:r>
        <w:instrText xml:space="preserve"> PAGEREF _Toc485830721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"_Toc485830722" </w:instrText>
      </w:r>
      <w:r>
        <w:fldChar w:fldCharType="separate"/>
      </w:r>
      <w:r>
        <w:rPr>
          <w:rStyle w:val="16"/>
        </w:rPr>
        <w:t>附表11  均楚镇土地用途分区面积统计表</w:t>
      </w:r>
      <w:r>
        <w:tab/>
      </w:r>
      <w:r>
        <w:fldChar w:fldCharType="begin"/>
      </w:r>
      <w:r>
        <w:instrText xml:space="preserve"> PAGEREF _Toc485830722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"_Toc485830723" </w:instrText>
      </w:r>
      <w:r>
        <w:fldChar w:fldCharType="separate"/>
      </w:r>
      <w:r>
        <w:rPr>
          <w:rStyle w:val="16"/>
        </w:rPr>
        <w:t>附表12  均楚镇2006-2020年地类结构平衡表</w:t>
      </w:r>
      <w:r>
        <w:tab/>
      </w:r>
      <w:r>
        <w:fldChar w:fldCharType="begin"/>
      </w:r>
      <w:r>
        <w:instrText xml:space="preserve"> PAGEREF _Toc485830723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line="360" w:lineRule="auto"/>
        <w:ind w:left="420" w:leftChars="200"/>
        <w:jc w:val="left"/>
        <w:rPr>
          <w:rFonts w:ascii="Times New Roman" w:hAnsi="Times New Roman" w:eastAsia="黑体" w:cs="Times New Roman"/>
          <w:kern w:val="0"/>
          <w:sz w:val="24"/>
          <w:szCs w:val="24"/>
        </w:rPr>
      </w:pPr>
      <w:bookmarkStart w:id="63" w:name="_GoBack"/>
      <w:bookmarkEnd w:id="63"/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22"/>
          <w:szCs w:val="24"/>
        </w:rPr>
      </w:pP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pgSz w:w="23814" w:h="16839"/>
          <w:pgMar w:top="1440" w:right="1800" w:bottom="1440" w:left="1800" w:header="851" w:footer="992" w:gutter="0"/>
          <w:pgNumType w:fmt="upperRoman" w:start="1"/>
          <w:cols w:space="425" w:num="2"/>
          <w:docGrid w:type="lines" w:linePitch="312" w:charSpace="0"/>
        </w:sectPr>
      </w:pP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69235313"/>
      <w:bookmarkStart w:id="4" w:name="_Toc48583069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5" w:name="_Toc485830694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均楚镇建制村合并调整的批复》（醴政函〔2016〕44号）：均楚镇行政区域不作调整，行政村调整为11个行政村、2个居委会，全镇总人口5.18万人，镇人民政府驻金山居委会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30695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均楚镇位于醴陵市西部，距醴陵城区25千米，东靠明月镇和茶山镇，西接株洲县，南邻攸县，北连石亭镇。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30696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均楚镇是农业大镇，特色农产品生猪、黑山羊、茶叶、茶油等产量大，质量好。其中“妙山茶叶”凭借周坊水库地理气候等自然环境之宜，茶叶汤色嫩绿，芳香馥郁，深受消费者喜爱。工业以电瓷产业为龙头，形成了包装、印刷、建材、造纸、矿产、鞭炮等产业并驾齐驱的良好局面，共有大小工业企业220余家，其中规模以上企业5家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69235315"/>
      <w:bookmarkStart w:id="9" w:name="_Toc485830697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2014年，均楚镇土地总面积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17238.86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15868.27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92.05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1097.72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6.37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272.87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1.58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830698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规划范围为均楚镇区域内的所有土地，土地总面积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17238.86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830699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3500.00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3094.43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63.29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917.08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870.45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119.43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67.19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65.97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27.44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830700"/>
      <w:bookmarkStart w:id="20" w:name="_Toc469235320"/>
      <w:bookmarkStart w:id="21" w:name="_Toc229458166"/>
      <w:bookmarkStart w:id="22" w:name="_Toc204342104"/>
      <w:bookmarkStart w:id="2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30701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97.55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2.63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公顷，分布在殷家冲村、大垅洲村、均楚桥居委会，同时调出质量较差基本农田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94.92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公顷，主要分布在周坊村、大垅洲村、军山村、黄谷村。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830702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39.32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22.66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16.66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公顷，主要分布在金山居委会。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划定后，均楚镇永久基本农田面积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3096.65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D:\\醴陵调整完善\\表格(净2013)\\乡镇表格\\18均楚镇\\乡镇规划附表.xlsx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58.23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公顷）</w:t>
      </w:r>
      <w:r>
        <w:rPr>
          <w:rFonts w:ascii="Times New Roman" w:hAnsi="Times New Roman" w:eastAsia="仿宋_GB2312" w:cs="Times New Roman"/>
          <w:sz w:val="28"/>
          <w:szCs w:val="28"/>
        </w:rPr>
        <w:t>，落实了基本农田保护任务，主要布局在镇域中部、西北部村落。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均楚镇基本农田布局调整情况表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82"/>
        <w:gridCol w:w="1181"/>
        <w:gridCol w:w="1183"/>
        <w:gridCol w:w="1181"/>
        <w:gridCol w:w="1392"/>
        <w:gridCol w:w="973"/>
        <w:gridCol w:w="979"/>
        <w:gridCol w:w="10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0" w:type="dxa"/>
            <w:vMerge w:val="restart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546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546" w:type="dxa"/>
            <w:gridSpan w:val="3"/>
            <w:tcBorders>
              <w:top w:val="double" w:color="auto" w:sz="6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979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0" w:type="dxa"/>
            <w:vMerge w:val="continue"/>
            <w:tcBorders>
              <w:top w:val="double" w:color="auto" w:sz="6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质量较差基本农田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79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0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3154.88 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22.66 </w:t>
            </w:r>
          </w:p>
        </w:tc>
        <w:tc>
          <w:tcPr>
            <w:tcW w:w="1181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 </w:t>
            </w:r>
          </w:p>
        </w:tc>
        <w:tc>
          <w:tcPr>
            <w:tcW w:w="118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1181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2.63 </w:t>
            </w:r>
          </w:p>
        </w:tc>
        <w:tc>
          <w:tcPr>
            <w:tcW w:w="1392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94.92 </w:t>
            </w:r>
          </w:p>
        </w:tc>
        <w:tc>
          <w:tcPr>
            <w:tcW w:w="973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97.55 </w:t>
            </w:r>
          </w:p>
        </w:tc>
        <w:tc>
          <w:tcPr>
            <w:tcW w:w="979" w:type="dxa"/>
            <w:tcBorders>
              <w:top w:val="nil"/>
              <w:left w:val="nil"/>
              <w:bottom w:val="double" w:color="auto" w:sz="6" w:space="0"/>
              <w:right w:val="single" w:color="auto" w:sz="8" w:space="0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-58.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 </w:t>
            </w: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 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br w:type="page"/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830703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830704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8"/>
        </w:rPr>
        <w:t>城镇用地调入增加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城!R5C4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公顷，用于集镇水面填补。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28.41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公顷，主要位于金山居委会，现状大部分为优质耕地。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108.02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80.04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27.98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均楚镇城镇用地布局调整情况表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966"/>
        <w:gridCol w:w="1898"/>
        <w:gridCol w:w="1898"/>
        <w:gridCol w:w="1896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5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96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9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108.02 </w:t>
            </w:r>
          </w:p>
        </w:tc>
        <w:tc>
          <w:tcPr>
            <w:tcW w:w="1966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28.41 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-27.98 </w:t>
            </w:r>
          </w:p>
        </w:tc>
        <w:tc>
          <w:tcPr>
            <w:tcW w:w="1896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80.04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69235322"/>
      <w:bookmarkStart w:id="30" w:name="_Toc485830705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</w:t>
      </w:r>
      <w:r>
        <w:rPr>
          <w:rFonts w:ascii="Times New Roman" w:hAnsi="Times New Roman" w:eastAsia="仿宋_GB2312" w:cs="Times New Roman"/>
          <w:sz w:val="28"/>
          <w:szCs w:val="28"/>
        </w:rPr>
        <w:t>照“农民集中居住、农业集中经营、农田集中耕作”的理念，结合易地扶贫搬迁安置工程及新农村建设，对均楚镇农村居民点用地布局进行调整。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32.18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公顷，全部为切块调入，主要分布在老湾村、殷家冲村。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共减少农村居民点用地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农!R5C9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24.30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公顷，其中</w:t>
      </w:r>
      <w:r>
        <w:rPr>
          <w:rFonts w:ascii="Times New Roman" w:hAnsi="Times New Roman" w:eastAsia="仿宋_GB2312" w:cs="Times New Roman"/>
          <w:sz w:val="28"/>
          <w:szCs w:val="28"/>
        </w:rPr>
        <w:t>因调出减少农村居民点用地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4.23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因土地复垦减少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20.07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主要分布在均楚桥居委会。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743.15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751.02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农!R5C10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cs="Times New Roman"/>
          <w:sz w:val="28"/>
          <w:szCs w:val="28"/>
        </w:rPr>
        <w:t xml:space="preserve">7.87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均楚镇农村居民点用地布局调整情况表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tbl>
      <w:tblPr>
        <w:tblStyle w:val="18"/>
        <w:tblW w:w="101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07"/>
        <w:gridCol w:w="920"/>
        <w:gridCol w:w="852"/>
        <w:gridCol w:w="1558"/>
        <w:gridCol w:w="852"/>
        <w:gridCol w:w="1418"/>
        <w:gridCol w:w="17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4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127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6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1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78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4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农村居民点整理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41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8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2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743.15</w:t>
            </w:r>
          </w:p>
        </w:tc>
        <w:tc>
          <w:tcPr>
            <w:tcW w:w="12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32.18</w:t>
            </w:r>
          </w:p>
        </w:tc>
        <w:tc>
          <w:tcPr>
            <w:tcW w:w="9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32.18</w:t>
            </w:r>
          </w:p>
        </w:tc>
        <w:tc>
          <w:tcPr>
            <w:tcW w:w="85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4.23</w:t>
            </w:r>
          </w:p>
        </w:tc>
        <w:tc>
          <w:tcPr>
            <w:tcW w:w="15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20.07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24.30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7.87</w:t>
            </w:r>
          </w:p>
        </w:tc>
        <w:tc>
          <w:tcPr>
            <w:tcW w:w="178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751.02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69235323"/>
      <w:bookmarkStart w:id="32" w:name="_Toc485830706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：采矿及其他独立建设用地无调入增加。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10.11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公顷，主要位于金山居委会。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49.50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39.39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10.11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均楚镇采矿及其他独立建设用地布局调整情况表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115"/>
        <w:gridCol w:w="1115"/>
        <w:gridCol w:w="957"/>
        <w:gridCol w:w="957"/>
        <w:gridCol w:w="1594"/>
        <w:gridCol w:w="20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1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59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02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59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49.50 </w:t>
            </w:r>
          </w:p>
        </w:tc>
        <w:tc>
          <w:tcPr>
            <w:tcW w:w="11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10.11 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10.11 </w:t>
            </w:r>
          </w:p>
        </w:tc>
        <w:tc>
          <w:tcPr>
            <w:tcW w:w="15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-10.11 </w:t>
            </w:r>
          </w:p>
        </w:tc>
        <w:tc>
          <w:tcPr>
            <w:tcW w:w="202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39.39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69235324"/>
      <w:bookmarkStart w:id="34" w:name="_Toc485830707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：规划修改因规划调入交通水利用地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1.18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交通水利用地无调出减少。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交!R5C1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33.22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交!R5C11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34.40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交!R5C10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1.18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  均楚镇交通水利用地布局调整情况表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4"/>
        <w:gridCol w:w="1264"/>
        <w:gridCol w:w="1264"/>
        <w:gridCol w:w="1264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25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37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26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26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6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33.22 </w:t>
            </w:r>
          </w:p>
        </w:tc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34.40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69235325"/>
      <w:bookmarkStart w:id="36" w:name="_Toc485830708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1"/>
        </w:rPr>
        <w:t>本次规划修改未涉及</w:t>
      </w:r>
      <w:r>
        <w:rPr>
          <w:rFonts w:ascii="Times New Roman" w:hAnsi="Times New Roman" w:eastAsia="仿宋_GB2312" w:cs="Times New Roman"/>
          <w:sz w:val="28"/>
          <w:szCs w:val="24"/>
        </w:rPr>
        <w:t>其他建设用地的调整，保持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D:\\醴陵调整完善\\表格(净2013)\\乡镇表格\\18均楚镇\\乡镇规划附表.xlsx 其!R5C11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12.23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830709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830710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修改后，将均楚镇土地划分为七个用途区，包括：基本农田保护区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用途区!R3C3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3499.06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753.22</w:t>
      </w:r>
      <w:r>
        <w:rPr>
          <w:rFonts w:ascii="Times New Roman" w:hAnsi="Times New Roman" w:eastAsia="仿宋_GB2312" w:cs="Times New Roman"/>
          <w:sz w:val="28"/>
          <w:szCs w:val="28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84.75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用途区!R6C3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774.87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用途区!R7C3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38.34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公顷、风景旅游用地区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用途区!R8C3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2.35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D:\\醴陵调整完善\\表格(净2013)\\乡镇表格\\18均楚镇\\乡镇规划附表.xlsx 用途区!R10C3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11471.27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公顷，分区面积及数量变化具体见附表8。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830711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D:\\醴陵调整完善\\表格(净2013)\\乡镇表格\\18均楚镇\\乡镇规划附表.xlsx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870.45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D:\\醴陵调整完善\\表格(净2013)\\乡镇表格\\18均楚镇\\乡镇规划附表.xlsx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16368.41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D:\\醴陵调整完善\\表格(净2013)\\乡镇表格\\18均楚镇\\乡镇规划附表.xlsx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30.22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公顷，限制建设区较修改前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D:\\醴陵调整完善\\表格(净2013)\\乡镇表格\\18均楚镇\\乡镇规划附表.xlsx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30.22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  <w:bookmarkStart w:id="43" w:name="_Toc469235332"/>
    </w:p>
    <w:p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4" w:name="_Toc485830712"/>
      <w:bookmarkStart w:id="45" w:name="_Toc469235333"/>
      <w:r>
        <w:rPr>
          <w:rFonts w:ascii="Times New Roman" w:hAnsi="Times New Roman" w:eastAsia="黑体" w:cs="Times New Roman"/>
          <w:sz w:val="24"/>
          <w:szCs w:val="24"/>
        </w:rPr>
        <w:t>附表1  均楚镇土地利用现状表（2014年）</w:t>
      </w:r>
      <w:bookmarkEnd w:id="44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469"/>
        <w:gridCol w:w="2547"/>
        <w:gridCol w:w="2395"/>
        <w:gridCol w:w="20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26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489" w:type="dxa"/>
            <w:gridSpan w:val="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26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17238.86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3537.27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132.75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11342.18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65.79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856.07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15868.27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57.62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840.45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32.51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930.58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154.76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12.38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1097.72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110.84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162.03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0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272.87</w:t>
            </w:r>
          </w:p>
        </w:tc>
        <w:tc>
          <w:tcPr>
            <w:tcW w:w="2094" w:type="dxa"/>
            <w:tcBorders>
              <w:top w:val="nil"/>
              <w:left w:val="nil"/>
              <w:bottom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1.58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footerReference r:id="rId4" w:type="default"/>
          <w:pgSz w:w="23814" w:h="16839"/>
          <w:pgMar w:top="1440" w:right="1440" w:bottom="1440" w:left="1701" w:header="851" w:footer="992" w:gutter="0"/>
          <w:pgNumType w:start="1"/>
          <w:cols w:space="875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830713"/>
      <w:r>
        <w:rPr>
          <w:rFonts w:ascii="Times New Roman" w:hAnsi="Times New Roman" w:eastAsia="黑体" w:cs="Times New Roman"/>
          <w:sz w:val="24"/>
          <w:szCs w:val="24"/>
        </w:rPr>
        <w:t>附表2均楚镇土地利用结构调整表</w:t>
      </w:r>
      <w:bookmarkEnd w:id="46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20"/>
        <w:gridCol w:w="1909"/>
        <w:gridCol w:w="1847"/>
        <w:gridCol w:w="1713"/>
        <w:gridCol w:w="1847"/>
        <w:gridCol w:w="1608"/>
        <w:gridCol w:w="1847"/>
        <w:gridCol w:w="1713"/>
        <w:gridCol w:w="1847"/>
        <w:gridCol w:w="1675"/>
        <w:gridCol w:w="2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6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55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56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52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4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54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17238.86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17238.86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17238.86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17238.86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3484.17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20.21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3537.27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3527.59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20.46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3520.01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20.42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-17.26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133.20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132.75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252.42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248.99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1.44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11371.54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65.96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11342.18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65.79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11395.18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66.10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11404.48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66.16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854.62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856.07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913.56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5.30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949.17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5.51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15843.53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91.91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15868.27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92.05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16088.75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93.33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16122.66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93.53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254.39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55.90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57.62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0.63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858.41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4.98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840.45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4.88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743.15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4.31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751.02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4.36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-89.43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31.90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32.51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31.90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31.90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17.60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7.49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0.04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946.21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5.49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930.58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5.40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900.67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5.22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870.45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5.05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-60.13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154.76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154.76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0.90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33.22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34.40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0.20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-120.36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12.23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12.38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12.23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12.23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0.07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1113.20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6.46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1097.72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6.37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946.12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5.49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917.08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5.32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-180.64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110.82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110.84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110.82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109.64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0.64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171.31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0.99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162.03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93.17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0.54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89.48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0.52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282.13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1.64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272.87</w:t>
            </w:r>
          </w:p>
        </w:tc>
        <w:tc>
          <w:tcPr>
            <w:tcW w:w="16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1.58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203.99</w:t>
            </w:r>
          </w:p>
        </w:tc>
        <w:tc>
          <w:tcPr>
            <w:tcW w:w="17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1.18</w:t>
            </w:r>
          </w:p>
        </w:tc>
        <w:tc>
          <w:tcPr>
            <w:tcW w:w="184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199.12</w:t>
            </w:r>
          </w:p>
        </w:tc>
        <w:tc>
          <w:tcPr>
            <w:tcW w:w="16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1.16</w:t>
            </w:r>
          </w:p>
        </w:tc>
        <w:tc>
          <w:tcPr>
            <w:tcW w:w="254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-73.75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830714"/>
      <w:r>
        <w:rPr>
          <w:rFonts w:ascii="Times New Roman" w:hAnsi="Times New Roman" w:eastAsia="黑体" w:cs="Times New Roman"/>
          <w:sz w:val="24"/>
          <w:szCs w:val="24"/>
        </w:rPr>
        <w:t>附表3均楚镇</w:t>
      </w:r>
      <w:bookmarkEnd w:id="45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3567.59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3500.00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-67.59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3154.88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3094.43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-60.45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946.12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917.08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-29.04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900.67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870.45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-30.22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157.52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119.43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-38.09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76.16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67.19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-8.97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75.60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65.97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-9.63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25.67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27.44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1.77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69.09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63.29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-5.80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30715"/>
      <w:bookmarkStart w:id="49" w:name="_Toc469235338"/>
      <w:r>
        <w:rPr>
          <w:rFonts w:ascii="Times New Roman" w:hAnsi="Times New Roman" w:eastAsia="黑体" w:cs="Times New Roman"/>
          <w:sz w:val="24"/>
          <w:szCs w:val="24"/>
        </w:rPr>
        <w:t>附表4  均楚镇落实上一级土地利用规划指标情况表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23"/>
        <w:gridCol w:w="3956"/>
        <w:gridCol w:w="3631"/>
        <w:gridCol w:w="2306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63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3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3500.00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3520.01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3094.43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3096.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917.08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917.08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870.45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870.45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119.43</w:t>
            </w:r>
          </w:p>
        </w:tc>
        <w:tc>
          <w:tcPr>
            <w:tcW w:w="36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119.43</w:t>
            </w:r>
          </w:p>
        </w:tc>
        <w:tc>
          <w:tcPr>
            <w:tcW w:w="23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85830716"/>
      <w:bookmarkStart w:id="51" w:name="_Toc469235336"/>
      <w:r>
        <w:rPr>
          <w:rFonts w:ascii="Times New Roman" w:hAnsi="Times New Roman" w:eastAsia="黑体" w:cs="Times New Roman"/>
          <w:sz w:val="24"/>
          <w:szCs w:val="24"/>
        </w:rPr>
        <w:t>附表5调入区域规划调整前后对比表</w:t>
      </w:r>
      <w:bookmarkEnd w:id="50"/>
      <w:bookmarkEnd w:id="5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82"/>
        <w:gridCol w:w="1383"/>
        <w:gridCol w:w="1802"/>
        <w:gridCol w:w="1375"/>
        <w:gridCol w:w="1580"/>
        <w:gridCol w:w="2192"/>
        <w:gridCol w:w="1584"/>
        <w:gridCol w:w="1375"/>
        <w:gridCol w:w="1081"/>
        <w:gridCol w:w="1278"/>
        <w:gridCol w:w="1186"/>
        <w:gridCol w:w="3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49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80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80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22.74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1.48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7.65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32.18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22.74 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1.48 </w:t>
            </w:r>
          </w:p>
        </w:tc>
        <w:tc>
          <w:tcPr>
            <w:tcW w:w="13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7.65 </w:t>
            </w:r>
          </w:p>
        </w:tc>
        <w:tc>
          <w:tcPr>
            <w:tcW w:w="180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0.71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12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11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33.79 </w:t>
            </w:r>
          </w:p>
        </w:tc>
        <w:tc>
          <w:tcPr>
            <w:tcW w:w="380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2" w:name="_Toc485830717"/>
      <w:bookmarkStart w:id="53" w:name="_Toc469235337"/>
      <w:r>
        <w:rPr>
          <w:rFonts w:ascii="Times New Roman" w:hAnsi="Times New Roman" w:eastAsia="黑体" w:cs="Times New Roman"/>
          <w:sz w:val="24"/>
          <w:szCs w:val="24"/>
        </w:rPr>
        <w:t>附表6调出区域规划调整前后对比表</w:t>
      </w:r>
      <w:bookmarkEnd w:id="52"/>
      <w:bookmarkEnd w:id="53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1007"/>
        <w:gridCol w:w="1011"/>
        <w:gridCol w:w="1007"/>
        <w:gridCol w:w="1217"/>
        <w:gridCol w:w="1209"/>
        <w:gridCol w:w="1613"/>
        <w:gridCol w:w="2224"/>
        <w:gridCol w:w="1415"/>
        <w:gridCol w:w="1617"/>
        <w:gridCol w:w="1209"/>
        <w:gridCol w:w="1213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6838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16.41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11.44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0.56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24.30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9.79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10.11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41.04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21.23 </w:t>
            </w:r>
          </w:p>
        </w:tc>
        <w:tc>
          <w:tcPr>
            <w:tcW w:w="12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0.56 </w:t>
            </w:r>
          </w:p>
        </w:tc>
        <w:tc>
          <w:tcPr>
            <w:tcW w:w="209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62.83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5830718"/>
      <w:r>
        <w:rPr>
          <w:rFonts w:ascii="Times New Roman" w:hAnsi="Times New Roman" w:eastAsia="黑体" w:cs="Times New Roman"/>
          <w:sz w:val="24"/>
          <w:szCs w:val="24"/>
        </w:rPr>
        <w:t>附表7  均楚镇耕地保有量和基本农田保护面积分解表</w:t>
      </w:r>
      <w:bookmarkEnd w:id="5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9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2"/>
        <w:gridCol w:w="5602"/>
        <w:gridCol w:w="5932"/>
        <w:gridCol w:w="6133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规划年2020耕地保有量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长午新村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353.31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323.31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大垅洲村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447.36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401.29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黄谷村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410.30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378.25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黄田村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359.59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310.66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金山居委会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159.96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151.72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军山村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123.35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95.42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均楚桥居委会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231.23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216.65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老湾村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310.71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288.05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马家垅村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264.76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235.31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青山村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300.17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244.88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殷家冲村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173.91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147.09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樟桥村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215.36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180.11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周坊村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169.99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123.90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56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均楚镇</w:t>
            </w:r>
          </w:p>
        </w:tc>
        <w:tc>
          <w:tcPr>
            <w:tcW w:w="59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3520.01 </w:t>
            </w:r>
          </w:p>
        </w:tc>
        <w:tc>
          <w:tcPr>
            <w:tcW w:w="61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 xml:space="preserve">3096.65 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30719"/>
      <w:r>
        <w:rPr>
          <w:rFonts w:ascii="Times New Roman" w:hAnsi="Times New Roman" w:eastAsia="黑体" w:cs="Times New Roman"/>
          <w:sz w:val="24"/>
          <w:szCs w:val="24"/>
        </w:rPr>
        <w:t>附表8均楚镇</w:t>
      </w:r>
      <w:bookmarkEnd w:id="49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5448"/>
        <w:gridCol w:w="544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用途分区类型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2020年（修改前）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2020年（修改后）</w:t>
            </w:r>
          </w:p>
        </w:tc>
        <w:tc>
          <w:tcPr>
            <w:tcW w:w="432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基本农田保护区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3559.51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3499.06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-60.45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一般农地区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1119.09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753.33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-365.76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城镇建设用地区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112.73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84.75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-27.98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村镇建设用地区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766.99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774.87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7.88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独立工矿用地区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48.45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38.34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-10.11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风景旅游用地区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12.23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2.35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林业用地区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11461.97 </w:t>
            </w:r>
          </w:p>
        </w:tc>
        <w:tc>
          <w:tcPr>
            <w:tcW w:w="5448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11471.27 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9.30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69235339"/>
      <w:bookmarkStart w:id="57" w:name="_Toc485830720"/>
      <w:r>
        <w:rPr>
          <w:rFonts w:ascii="Times New Roman" w:hAnsi="Times New Roman" w:eastAsia="黑体" w:cs="Times New Roman"/>
          <w:sz w:val="24"/>
          <w:szCs w:val="24"/>
        </w:rPr>
        <w:t>附表9均楚镇建设用地空间管制分区修改情况表</w:t>
      </w:r>
      <w:bookmarkEnd w:id="56"/>
      <w:bookmarkEnd w:id="5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7"/>
        <w:gridCol w:w="5607"/>
        <w:gridCol w:w="4892"/>
        <w:gridCol w:w="4863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48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900.67</w:t>
            </w:r>
          </w:p>
        </w:tc>
        <w:tc>
          <w:tcPr>
            <w:tcW w:w="48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870.45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-30.22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16338.19</w:t>
            </w:r>
          </w:p>
        </w:tc>
        <w:tc>
          <w:tcPr>
            <w:tcW w:w="48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16368.41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30.22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合计</w:t>
            </w:r>
          </w:p>
        </w:tc>
        <w:tc>
          <w:tcPr>
            <w:tcW w:w="560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17238.86</w:t>
            </w:r>
          </w:p>
        </w:tc>
        <w:tc>
          <w:tcPr>
            <w:tcW w:w="489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17238.86</w:t>
            </w:r>
          </w:p>
        </w:tc>
        <w:tc>
          <w:tcPr>
            <w:tcW w:w="48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8" w:name="_Toc485830721"/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t>附表10均楚镇2016-2020年重点建设用地项目规划表</w:t>
      </w:r>
      <w:bookmarkEnd w:id="58"/>
      <w:bookmarkEnd w:id="5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5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1956"/>
        <w:gridCol w:w="2948"/>
        <w:gridCol w:w="4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29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041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株洲县南阳桥至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攸县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贺家桥公路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长株攸快速干线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早禾塘-韶山公路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S335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农村公路路基拓宽改造工程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长塘保护圈工程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周坊水库改造升级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精准扶贫易地搬迁安置项目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军山自来水厂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均楚第三敬老院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均楚污水处理厂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均楚垃圾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中转站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均楚镇村级活动中心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均楚绿色农业示范基地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潘家冲工业漫游小镇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4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1195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2948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41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830722"/>
      <w:r>
        <w:rPr>
          <w:rFonts w:ascii="Times New Roman" w:hAnsi="Times New Roman" w:eastAsia="黑体" w:cs="Times New Roman"/>
          <w:sz w:val="24"/>
          <w:szCs w:val="24"/>
        </w:rPr>
        <w:t>附表11  均楚镇土地用途分区面积统计表</w:t>
      </w:r>
      <w:bookmarkEnd w:id="6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4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94"/>
        <w:gridCol w:w="2240"/>
        <w:gridCol w:w="2240"/>
        <w:gridCol w:w="2240"/>
        <w:gridCol w:w="2239"/>
        <w:gridCol w:w="2239"/>
        <w:gridCol w:w="2239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9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1859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长午新村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357.18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59.32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2.98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73.77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3.12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619.44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大垅洲村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454.42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76.50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94.73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0.98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1569.19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黄谷村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410.32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60.36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75.17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184.69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黄田村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336.91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67.96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69.79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325.73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金山居委会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163.24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18.77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73.64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23.95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3.48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166.89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军山村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122.33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41.26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27.22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2.36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2.35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1460.01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均楚桥居委会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232.03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22.69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8.13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61.19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4.08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130.34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老湾村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316.02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55.39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79.50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145.58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马家垅村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284.96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59.23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59.81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877.76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青山村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285.52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85.76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72.11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19.24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2163.25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殷家冲村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165.97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52.17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49.65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0.18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665.97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樟桥村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218.58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75.83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50.91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3.19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1012.96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周坊村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151.57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78.10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37.08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1.10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2149.45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8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均楚镇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3499.06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753.33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84.75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774.87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38.34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2.35 </w:t>
            </w:r>
          </w:p>
        </w:tc>
        <w:tc>
          <w:tcPr>
            <w:tcW w:w="185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11471.27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30723"/>
      <w:bookmarkStart w:id="62" w:name="_Toc469235341"/>
      <w:r>
        <w:rPr>
          <w:rFonts w:ascii="Times New Roman" w:hAnsi="Times New Roman" w:eastAsia="黑体" w:cs="Times New Roman"/>
          <w:sz w:val="24"/>
          <w:szCs w:val="24"/>
        </w:rPr>
        <w:t>附表12均楚镇2006-2020年地类结构平衡表</w:t>
      </w:r>
      <w:bookmarkEnd w:id="61"/>
      <w:bookmarkEnd w:id="62"/>
    </w:p>
    <w:p>
      <w:pPr>
        <w:widowControl/>
        <w:spacing w:line="240" w:lineRule="exact"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517"/>
        <w:gridCol w:w="1004"/>
        <w:gridCol w:w="1004"/>
        <w:gridCol w:w="931"/>
        <w:gridCol w:w="936"/>
        <w:gridCol w:w="1002"/>
        <w:gridCol w:w="936"/>
        <w:gridCol w:w="795"/>
        <w:gridCol w:w="936"/>
        <w:gridCol w:w="936"/>
        <w:gridCol w:w="936"/>
        <w:gridCol w:w="937"/>
        <w:gridCol w:w="937"/>
        <w:gridCol w:w="937"/>
        <w:gridCol w:w="945"/>
        <w:gridCol w:w="937"/>
        <w:gridCol w:w="937"/>
        <w:gridCol w:w="747"/>
        <w:gridCol w:w="937"/>
        <w:gridCol w:w="937"/>
        <w:gridCol w:w="100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地类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规划基期现状面积</w:t>
            </w:r>
          </w:p>
        </w:tc>
        <w:tc>
          <w:tcPr>
            <w:tcW w:w="14789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净增减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604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农用地</w:t>
            </w:r>
          </w:p>
        </w:tc>
        <w:tc>
          <w:tcPr>
            <w:tcW w:w="6564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耕地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园地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林地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牧草地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其他农用地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城镇用地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交通水利用地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土地总面积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17238.86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16122.66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3520.01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248.99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11404.48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949.17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917.08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80.04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751.02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31.90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34.40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12.23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199.12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109.64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89.48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17238.86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农用地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15843.53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28.19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28.19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65.97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24.14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65.97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279.13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16122.66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耕地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3484.17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27.44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4.37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22.81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27.44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35.84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3520.01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园地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133.20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1.95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1.88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1.63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3.83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115.79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248.99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林地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11371.54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6.01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6.01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31.10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15.73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8.42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37.11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32.94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11404.48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牧草地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其他农用地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854.62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20.23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20.23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5.56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3.79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25.79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94.55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949.17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建设用地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1113.20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263.31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23.35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119.62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120.34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263.31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-196.12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917.08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城镇用地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55.90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24.14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80.04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农村居民点用地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858.41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141.77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22.15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119.62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141.77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-107.39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751.02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采矿用地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31.90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31.90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其他独立建设用地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7.49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7.49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交通水利用地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154.76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121.54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120.34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121.54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-120.36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34.40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12.23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12.23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其他土地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282.13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81.80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11.75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70.05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1.22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83.01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-83.01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199.12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水域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110.82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-1.18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109.64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自然保留地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171.31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81.80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11.75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70.05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81.83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-81.83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89.48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</w:rPr>
              <w:t>期间增加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345.11 </w:t>
            </w:r>
          </w:p>
        </w:tc>
        <w:tc>
          <w:tcPr>
            <w:tcW w:w="9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63.29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119.62 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70.05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120.34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67.19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24.14 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34.38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1.18 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80657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63512"/>
      <w:docPartObj>
        <w:docPartGallery w:val="AutoText"/>
      </w:docPartObj>
    </w:sdtPr>
    <w:sdtContent>
      <w:p>
        <w:pPr>
          <w:pStyle w:val="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8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7BA4"/>
    <w:rsid w:val="000139AE"/>
    <w:rsid w:val="00021EFB"/>
    <w:rsid w:val="0003526E"/>
    <w:rsid w:val="00036AC4"/>
    <w:rsid w:val="000426BB"/>
    <w:rsid w:val="00044D4C"/>
    <w:rsid w:val="00047A70"/>
    <w:rsid w:val="0007133B"/>
    <w:rsid w:val="000721BC"/>
    <w:rsid w:val="00073A2D"/>
    <w:rsid w:val="000774E3"/>
    <w:rsid w:val="00080EA7"/>
    <w:rsid w:val="00087A22"/>
    <w:rsid w:val="000937AD"/>
    <w:rsid w:val="000939DC"/>
    <w:rsid w:val="000C0BE5"/>
    <w:rsid w:val="000C3258"/>
    <w:rsid w:val="000C413F"/>
    <w:rsid w:val="000C419B"/>
    <w:rsid w:val="000C63FB"/>
    <w:rsid w:val="000E778D"/>
    <w:rsid w:val="001527FF"/>
    <w:rsid w:val="001551B6"/>
    <w:rsid w:val="001567FA"/>
    <w:rsid w:val="00172D08"/>
    <w:rsid w:val="0018089A"/>
    <w:rsid w:val="00181398"/>
    <w:rsid w:val="001833F0"/>
    <w:rsid w:val="0019241E"/>
    <w:rsid w:val="001A4EE6"/>
    <w:rsid w:val="001B36B3"/>
    <w:rsid w:val="001B44AB"/>
    <w:rsid w:val="001B5968"/>
    <w:rsid w:val="001E2826"/>
    <w:rsid w:val="001F75D2"/>
    <w:rsid w:val="002122C1"/>
    <w:rsid w:val="00226A93"/>
    <w:rsid w:val="00236D43"/>
    <w:rsid w:val="002804AE"/>
    <w:rsid w:val="002B2825"/>
    <w:rsid w:val="002C36E5"/>
    <w:rsid w:val="002C3B96"/>
    <w:rsid w:val="002F19A6"/>
    <w:rsid w:val="002F616A"/>
    <w:rsid w:val="002F7C37"/>
    <w:rsid w:val="00304D39"/>
    <w:rsid w:val="00307A6E"/>
    <w:rsid w:val="0032651B"/>
    <w:rsid w:val="0033176E"/>
    <w:rsid w:val="00343488"/>
    <w:rsid w:val="00347A6F"/>
    <w:rsid w:val="003750FA"/>
    <w:rsid w:val="003875EE"/>
    <w:rsid w:val="003938B3"/>
    <w:rsid w:val="00394995"/>
    <w:rsid w:val="003A37FF"/>
    <w:rsid w:val="003A4075"/>
    <w:rsid w:val="003B65BD"/>
    <w:rsid w:val="003C19AA"/>
    <w:rsid w:val="003C225F"/>
    <w:rsid w:val="003D5C6B"/>
    <w:rsid w:val="003F217E"/>
    <w:rsid w:val="00411914"/>
    <w:rsid w:val="00413139"/>
    <w:rsid w:val="00414AB2"/>
    <w:rsid w:val="0041738D"/>
    <w:rsid w:val="00430BAE"/>
    <w:rsid w:val="00443FDB"/>
    <w:rsid w:val="0045124F"/>
    <w:rsid w:val="004867AA"/>
    <w:rsid w:val="004B134B"/>
    <w:rsid w:val="004C45A1"/>
    <w:rsid w:val="004E32DB"/>
    <w:rsid w:val="00502A4F"/>
    <w:rsid w:val="00530243"/>
    <w:rsid w:val="00533601"/>
    <w:rsid w:val="0053610D"/>
    <w:rsid w:val="005737DE"/>
    <w:rsid w:val="00586832"/>
    <w:rsid w:val="00594B83"/>
    <w:rsid w:val="005955B4"/>
    <w:rsid w:val="00595638"/>
    <w:rsid w:val="0059714B"/>
    <w:rsid w:val="005E0424"/>
    <w:rsid w:val="005E178C"/>
    <w:rsid w:val="005E33E0"/>
    <w:rsid w:val="005E486F"/>
    <w:rsid w:val="005F5835"/>
    <w:rsid w:val="006262BA"/>
    <w:rsid w:val="006333AB"/>
    <w:rsid w:val="00635662"/>
    <w:rsid w:val="006430DB"/>
    <w:rsid w:val="00662DCF"/>
    <w:rsid w:val="00676F37"/>
    <w:rsid w:val="006B31E4"/>
    <w:rsid w:val="006D75C2"/>
    <w:rsid w:val="00707EFB"/>
    <w:rsid w:val="00716B6D"/>
    <w:rsid w:val="00720C34"/>
    <w:rsid w:val="007251C5"/>
    <w:rsid w:val="0072701B"/>
    <w:rsid w:val="0073647F"/>
    <w:rsid w:val="0074726A"/>
    <w:rsid w:val="007878BC"/>
    <w:rsid w:val="007928BB"/>
    <w:rsid w:val="007A46AA"/>
    <w:rsid w:val="007B4C91"/>
    <w:rsid w:val="007D0161"/>
    <w:rsid w:val="007E2131"/>
    <w:rsid w:val="0080432D"/>
    <w:rsid w:val="0081365E"/>
    <w:rsid w:val="008223EC"/>
    <w:rsid w:val="00822D03"/>
    <w:rsid w:val="00841D87"/>
    <w:rsid w:val="00850984"/>
    <w:rsid w:val="008714BE"/>
    <w:rsid w:val="00882AE8"/>
    <w:rsid w:val="00890CB1"/>
    <w:rsid w:val="00892E95"/>
    <w:rsid w:val="00897440"/>
    <w:rsid w:val="008B394D"/>
    <w:rsid w:val="008C284F"/>
    <w:rsid w:val="008C3835"/>
    <w:rsid w:val="008F6073"/>
    <w:rsid w:val="00900B14"/>
    <w:rsid w:val="009665D6"/>
    <w:rsid w:val="00974739"/>
    <w:rsid w:val="0098026E"/>
    <w:rsid w:val="009A2445"/>
    <w:rsid w:val="009A6891"/>
    <w:rsid w:val="009B6B1A"/>
    <w:rsid w:val="009C0AB9"/>
    <w:rsid w:val="009C3341"/>
    <w:rsid w:val="009D78F4"/>
    <w:rsid w:val="009F1057"/>
    <w:rsid w:val="009F5EE1"/>
    <w:rsid w:val="00A1311C"/>
    <w:rsid w:val="00A1511C"/>
    <w:rsid w:val="00A154F8"/>
    <w:rsid w:val="00A42435"/>
    <w:rsid w:val="00A43852"/>
    <w:rsid w:val="00A44115"/>
    <w:rsid w:val="00A46CED"/>
    <w:rsid w:val="00A50243"/>
    <w:rsid w:val="00A7606B"/>
    <w:rsid w:val="00A763B6"/>
    <w:rsid w:val="00A90FB6"/>
    <w:rsid w:val="00AB0C35"/>
    <w:rsid w:val="00AB1438"/>
    <w:rsid w:val="00AB431F"/>
    <w:rsid w:val="00AB4459"/>
    <w:rsid w:val="00AC4B81"/>
    <w:rsid w:val="00AE27AB"/>
    <w:rsid w:val="00B17C6C"/>
    <w:rsid w:val="00B31D81"/>
    <w:rsid w:val="00B40264"/>
    <w:rsid w:val="00B42190"/>
    <w:rsid w:val="00B50563"/>
    <w:rsid w:val="00B52F67"/>
    <w:rsid w:val="00B55A01"/>
    <w:rsid w:val="00B72120"/>
    <w:rsid w:val="00B7423D"/>
    <w:rsid w:val="00B91FAC"/>
    <w:rsid w:val="00B97C00"/>
    <w:rsid w:val="00BB7A1D"/>
    <w:rsid w:val="00BC4733"/>
    <w:rsid w:val="00BC7242"/>
    <w:rsid w:val="00C039B2"/>
    <w:rsid w:val="00C11C26"/>
    <w:rsid w:val="00C147DA"/>
    <w:rsid w:val="00C300FE"/>
    <w:rsid w:val="00C33B57"/>
    <w:rsid w:val="00C360DA"/>
    <w:rsid w:val="00C37F45"/>
    <w:rsid w:val="00C47FD5"/>
    <w:rsid w:val="00C63C8E"/>
    <w:rsid w:val="00C7492D"/>
    <w:rsid w:val="00C90BA0"/>
    <w:rsid w:val="00C93E50"/>
    <w:rsid w:val="00C944A5"/>
    <w:rsid w:val="00C96046"/>
    <w:rsid w:val="00CC0586"/>
    <w:rsid w:val="00CD5427"/>
    <w:rsid w:val="00CE0462"/>
    <w:rsid w:val="00CE0E07"/>
    <w:rsid w:val="00CF3405"/>
    <w:rsid w:val="00D04505"/>
    <w:rsid w:val="00D12925"/>
    <w:rsid w:val="00D17A71"/>
    <w:rsid w:val="00D41C80"/>
    <w:rsid w:val="00D531EC"/>
    <w:rsid w:val="00D73E26"/>
    <w:rsid w:val="00DA34BB"/>
    <w:rsid w:val="00DA50CD"/>
    <w:rsid w:val="00DC16CB"/>
    <w:rsid w:val="00DC2C99"/>
    <w:rsid w:val="00DC59CA"/>
    <w:rsid w:val="00DD099B"/>
    <w:rsid w:val="00DE7CE7"/>
    <w:rsid w:val="00DF64E8"/>
    <w:rsid w:val="00DF7D81"/>
    <w:rsid w:val="00E2420D"/>
    <w:rsid w:val="00E2521C"/>
    <w:rsid w:val="00E32639"/>
    <w:rsid w:val="00E452A4"/>
    <w:rsid w:val="00E541B2"/>
    <w:rsid w:val="00E60AB5"/>
    <w:rsid w:val="00E951A9"/>
    <w:rsid w:val="00EA12A7"/>
    <w:rsid w:val="00EC3B7B"/>
    <w:rsid w:val="00EC7344"/>
    <w:rsid w:val="00EE4B2C"/>
    <w:rsid w:val="00EE4F49"/>
    <w:rsid w:val="00EF28AC"/>
    <w:rsid w:val="00EF5B45"/>
    <w:rsid w:val="00F13870"/>
    <w:rsid w:val="00F41CCC"/>
    <w:rsid w:val="00F470C4"/>
    <w:rsid w:val="00F713C5"/>
    <w:rsid w:val="00F725DC"/>
    <w:rsid w:val="00F77C8C"/>
    <w:rsid w:val="00F91B76"/>
    <w:rsid w:val="00F934D9"/>
    <w:rsid w:val="00F95E1B"/>
    <w:rsid w:val="00FB5220"/>
    <w:rsid w:val="00FC3845"/>
    <w:rsid w:val="00FC4D9F"/>
    <w:rsid w:val="00FD7092"/>
    <w:rsid w:val="65352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qFormat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uiPriority w:val="0"/>
  </w:style>
  <w:style w:type="character" w:styleId="16">
    <w:name w:val="Hyperlink"/>
    <w:basedOn w:val="13"/>
    <w:unhideWhenUsed/>
    <w:uiPriority w:val="99"/>
    <w:rPr>
      <w:color w:val="0000FF" w:themeColor="hyperlink"/>
      <w:u w:val="single"/>
    </w:rPr>
  </w:style>
  <w:style w:type="character" w:styleId="17">
    <w:name w:val="footnote reference"/>
    <w:basedOn w:val="13"/>
    <w:uiPriority w:val="0"/>
    <w:rPr>
      <w:vertAlign w:val="superscript"/>
    </w:rPr>
  </w:style>
  <w:style w:type="table" w:styleId="19">
    <w:name w:val="Table Grid"/>
    <w:basedOn w:val="1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qFormat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qFormat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</w:rPr>
  </w:style>
  <w:style w:type="character" w:customStyle="1" w:styleId="33">
    <w:name w:val="txt1"/>
    <w:qFormat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qFormat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qFormat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qFormat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qFormat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qFormat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qFormat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qFormat/>
    <w:uiPriority w:val="0"/>
    <w:rPr>
      <w:rFonts w:eastAsia="仿宋"/>
      <w:sz w:val="18"/>
      <w:szCs w:val="18"/>
    </w:rPr>
  </w:style>
  <w:style w:type="character" w:customStyle="1" w:styleId="49">
    <w:name w:val="biaoti1"/>
    <w:uiPriority w:val="0"/>
    <w:rPr>
      <w:b/>
      <w:bCs/>
      <w:sz w:val="49"/>
      <w:szCs w:val="49"/>
    </w:rPr>
  </w:style>
  <w:style w:type="character" w:customStyle="1" w:styleId="50">
    <w:name w:val="批注引用1"/>
    <w:qFormat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qFormat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qFormat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qFormat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AF1A3E-D703-4346-9CC8-FD43F063E8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2912</Words>
  <Characters>16602</Characters>
  <Lines>138</Lines>
  <Paragraphs>38</Paragraphs>
  <TotalTime>713</TotalTime>
  <ScaleCrop>false</ScaleCrop>
  <LinksUpToDate>false</LinksUpToDate>
  <CharactersWithSpaces>19476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2017-06-28T08:34:00Z</cp:lastPrinted>
  <dcterms:modified xsi:type="dcterms:W3CDTF">2018-06-27T08:38:01Z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