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bookmarkStart w:id="0" w:name="_GoBack"/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2016年病险水利危重项目补</w:t>
      </w:r>
      <w:bookmarkEnd w:id="0"/>
      <w:r>
        <w:rPr>
          <w:rFonts w:hint="eastAsia" w:ascii="仿宋" w:hAnsi="仿宋" w:eastAsia="仿宋"/>
          <w:sz w:val="24"/>
        </w:rPr>
        <w:t>助经费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项目情况：2016年病险水利危重项目补助经费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项目用途：用于洪涝灾害及干旱影响造成的水利工程修复项目补助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绩效目标：切实抓好灾后重建工作，按照“先生活、后生产、先重点、后一般、先应急、后提高”的原则制定灾后水利设施修复、重建方案，及时启动全区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处水毁工程施工，年底全面完工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截止2017年12月31日投入资金：8万元</w:t>
            </w:r>
          </w:p>
          <w:p>
            <w:pPr>
              <w:spacing w:line="220" w:lineRule="atLeast"/>
              <w:ind w:left="5010" w:leftChars="100" w:hanging="4800" w:hangingChars="2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截止2017年12月31日使用资金：8万元，主要用于病险水利危重项目补助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切实抓好灾后重建工作，按照“先生活、后生产、先重点、后一般、先应急、后提高”的原则制定灾后水利设施修复、重建方案，及时启动全区</w:t>
            </w:r>
            <w:r>
              <w:rPr>
                <w:rFonts w:ascii="仿宋" w:hAnsi="仿宋" w:eastAsia="仿宋"/>
                <w:sz w:val="24"/>
              </w:rPr>
              <w:t>21</w:t>
            </w:r>
            <w:r>
              <w:rPr>
                <w:rFonts w:hint="eastAsia" w:ascii="仿宋" w:hAnsi="仿宋" w:eastAsia="仿宋"/>
                <w:sz w:val="24"/>
              </w:rPr>
              <w:t>处水毁工程施工，年底全面完工</w:t>
            </w:r>
            <w:r>
              <w:rPr>
                <w:rFonts w:ascii="仿宋" w:hAnsi="仿宋" w:eastAsia="仿宋"/>
                <w:sz w:val="24"/>
              </w:rPr>
              <w:t>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C2E44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AC3C9B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27A7F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251C6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3DF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09174-68FA-4AD5-A13C-DC95F0DB3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333</TotalTime>
  <ScaleCrop>false</ScaleCrop>
  <LinksUpToDate>false</LinksUpToDate>
  <CharactersWithSpaces>716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2018-06-21T08:33:59Z</cp:lastPrinted>
  <dcterms:modified xsi:type="dcterms:W3CDTF">2018-06-21T08:34:01Z</dcterms:modified>
  <cp:revision>453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