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DDC" w:rsidRDefault="00C852A6">
      <w:pPr>
        <w:spacing w:line="520" w:lineRule="exact"/>
        <w:rPr>
          <w:rFonts w:eastAsia="黑体"/>
          <w:sz w:val="32"/>
          <w:szCs w:val="32"/>
        </w:rPr>
      </w:pPr>
      <w:r>
        <w:rPr>
          <w:rFonts w:eastAsia="黑体"/>
          <w:sz w:val="32"/>
          <w:szCs w:val="32"/>
        </w:rPr>
        <w:t>附件</w:t>
      </w:r>
      <w:r>
        <w:rPr>
          <w:rFonts w:eastAsia="黑体"/>
          <w:sz w:val="32"/>
          <w:szCs w:val="32"/>
        </w:rPr>
        <w:t>2</w:t>
      </w:r>
    </w:p>
    <w:p w:rsidR="00E82DDC" w:rsidRDefault="00C852A6">
      <w:pPr>
        <w:widowControl/>
        <w:jc w:val="center"/>
        <w:rPr>
          <w:rFonts w:eastAsia="方正小标宋简体"/>
          <w:bCs/>
          <w:kern w:val="0"/>
          <w:sz w:val="40"/>
          <w:szCs w:val="40"/>
        </w:rPr>
      </w:pPr>
      <w:r>
        <w:rPr>
          <w:rFonts w:eastAsia="方正小标宋简体"/>
          <w:bCs/>
          <w:kern w:val="0"/>
          <w:sz w:val="40"/>
          <w:szCs w:val="40"/>
        </w:rPr>
        <w:t>攸县政府工作部门权力清单</w:t>
      </w:r>
    </w:p>
    <w:p w:rsidR="00E82DDC" w:rsidRDefault="00C852A6">
      <w:pPr>
        <w:widowControl/>
        <w:spacing w:line="560" w:lineRule="exact"/>
        <w:rPr>
          <w:rFonts w:eastAsia="黑体"/>
          <w:color w:val="000000"/>
          <w:kern w:val="0"/>
          <w:sz w:val="36"/>
          <w:szCs w:val="36"/>
        </w:rPr>
      </w:pPr>
      <w:r>
        <w:rPr>
          <w:color w:val="000000"/>
          <w:kern w:val="0"/>
          <w:sz w:val="30"/>
          <w:szCs w:val="30"/>
        </w:rPr>
        <w:t>单位名称（盖章）：</w:t>
      </w:r>
      <w:r>
        <w:rPr>
          <w:rFonts w:hint="eastAsia"/>
          <w:color w:val="000000"/>
          <w:kern w:val="0"/>
          <w:sz w:val="30"/>
          <w:szCs w:val="30"/>
        </w:rPr>
        <w:t>攸县档案史志局</w:t>
      </w:r>
      <w:r>
        <w:rPr>
          <w:color w:val="000000"/>
          <w:kern w:val="0"/>
          <w:sz w:val="30"/>
          <w:szCs w:val="30"/>
        </w:rPr>
        <w:t xml:space="preserve">  </w:t>
      </w:r>
      <w:r>
        <w:rPr>
          <w:color w:val="000000"/>
          <w:kern w:val="0"/>
          <w:sz w:val="30"/>
          <w:szCs w:val="30"/>
        </w:rPr>
        <w:t>时间</w:t>
      </w:r>
      <w:r>
        <w:rPr>
          <w:color w:val="000000"/>
          <w:kern w:val="0"/>
        </w:rPr>
        <w:t>：</w:t>
      </w:r>
      <w:r>
        <w:rPr>
          <w:rFonts w:hint="eastAsia"/>
          <w:color w:val="000000"/>
          <w:kern w:val="0"/>
        </w:rPr>
        <w:t>2017</w:t>
      </w:r>
      <w:r>
        <w:rPr>
          <w:color w:val="000000"/>
          <w:kern w:val="0"/>
        </w:rPr>
        <w:t>年</w:t>
      </w:r>
      <w:r>
        <w:rPr>
          <w:rFonts w:hint="eastAsia"/>
          <w:color w:val="000000"/>
          <w:kern w:val="0"/>
        </w:rPr>
        <w:t>9</w:t>
      </w:r>
      <w:r>
        <w:rPr>
          <w:color w:val="000000"/>
          <w:kern w:val="0"/>
        </w:rPr>
        <w:t xml:space="preserve"> </w:t>
      </w:r>
      <w:r>
        <w:rPr>
          <w:color w:val="000000"/>
          <w:kern w:val="0"/>
        </w:rPr>
        <w:t>月</w:t>
      </w:r>
      <w:r>
        <w:rPr>
          <w:rFonts w:hint="eastAsia"/>
          <w:color w:val="000000"/>
          <w:kern w:val="0"/>
        </w:rPr>
        <w:t>7</w:t>
      </w:r>
      <w:r>
        <w:rPr>
          <w:color w:val="000000"/>
          <w:kern w:val="0"/>
        </w:rPr>
        <w:t>日</w:t>
      </w:r>
    </w:p>
    <w:tbl>
      <w:tblPr>
        <w:tblW w:w="1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
        <w:gridCol w:w="3028"/>
        <w:gridCol w:w="794"/>
        <w:gridCol w:w="9004"/>
        <w:gridCol w:w="964"/>
      </w:tblGrid>
      <w:tr w:rsidR="00E82DDC">
        <w:trPr>
          <w:trHeight w:val="609"/>
        </w:trPr>
        <w:tc>
          <w:tcPr>
            <w:tcW w:w="779" w:type="dxa"/>
            <w:vAlign w:val="center"/>
          </w:tcPr>
          <w:p w:rsidR="00E82DDC" w:rsidRDefault="00C852A6">
            <w:pPr>
              <w:widowControl/>
              <w:spacing w:line="260" w:lineRule="exact"/>
              <w:rPr>
                <w:rFonts w:eastAsia="黑体"/>
                <w:color w:val="000000"/>
                <w:kern w:val="0"/>
              </w:rPr>
            </w:pPr>
            <w:r>
              <w:rPr>
                <w:rFonts w:eastAsia="黑体"/>
                <w:color w:val="000000"/>
                <w:kern w:val="0"/>
              </w:rPr>
              <w:t>序号</w:t>
            </w:r>
          </w:p>
        </w:tc>
        <w:tc>
          <w:tcPr>
            <w:tcW w:w="3028" w:type="dxa"/>
            <w:vAlign w:val="center"/>
          </w:tcPr>
          <w:p w:rsidR="00E82DDC" w:rsidRDefault="00C852A6">
            <w:pPr>
              <w:widowControl/>
              <w:spacing w:line="260" w:lineRule="exact"/>
              <w:jc w:val="center"/>
              <w:rPr>
                <w:rFonts w:eastAsia="黑体"/>
                <w:color w:val="000000"/>
                <w:kern w:val="0"/>
              </w:rPr>
            </w:pPr>
            <w:r>
              <w:rPr>
                <w:rFonts w:eastAsia="黑体"/>
                <w:color w:val="000000"/>
                <w:kern w:val="0"/>
              </w:rPr>
              <w:t>事项名称</w:t>
            </w:r>
          </w:p>
        </w:tc>
        <w:tc>
          <w:tcPr>
            <w:tcW w:w="794" w:type="dxa"/>
            <w:vAlign w:val="center"/>
          </w:tcPr>
          <w:p w:rsidR="00E82DDC" w:rsidRDefault="00C852A6">
            <w:pPr>
              <w:widowControl/>
              <w:spacing w:line="260" w:lineRule="exact"/>
              <w:jc w:val="center"/>
              <w:rPr>
                <w:rFonts w:eastAsia="黑体"/>
                <w:color w:val="000000"/>
                <w:kern w:val="0"/>
              </w:rPr>
            </w:pPr>
            <w:r>
              <w:rPr>
                <w:rFonts w:eastAsia="黑体"/>
                <w:color w:val="000000"/>
                <w:kern w:val="0"/>
              </w:rPr>
              <w:t>类别</w:t>
            </w:r>
          </w:p>
        </w:tc>
        <w:tc>
          <w:tcPr>
            <w:tcW w:w="9004" w:type="dxa"/>
            <w:vAlign w:val="center"/>
          </w:tcPr>
          <w:p w:rsidR="00E82DDC" w:rsidRDefault="00C852A6">
            <w:pPr>
              <w:widowControl/>
              <w:spacing w:line="260" w:lineRule="exact"/>
              <w:jc w:val="center"/>
              <w:rPr>
                <w:rFonts w:eastAsia="黑体"/>
                <w:color w:val="000000"/>
                <w:kern w:val="0"/>
              </w:rPr>
            </w:pPr>
            <w:r>
              <w:rPr>
                <w:rFonts w:eastAsia="黑体"/>
                <w:color w:val="000000"/>
                <w:kern w:val="0"/>
              </w:rPr>
              <w:t>实施依据</w:t>
            </w:r>
          </w:p>
        </w:tc>
        <w:tc>
          <w:tcPr>
            <w:tcW w:w="964" w:type="dxa"/>
            <w:vAlign w:val="center"/>
          </w:tcPr>
          <w:p w:rsidR="00E82DDC" w:rsidRDefault="00C852A6">
            <w:pPr>
              <w:widowControl/>
              <w:spacing w:line="260" w:lineRule="exact"/>
              <w:jc w:val="center"/>
              <w:rPr>
                <w:rFonts w:eastAsia="黑体"/>
                <w:color w:val="000000"/>
                <w:kern w:val="0"/>
              </w:rPr>
            </w:pPr>
            <w:r>
              <w:rPr>
                <w:rFonts w:eastAsia="黑体"/>
                <w:color w:val="000000"/>
                <w:kern w:val="0"/>
              </w:rPr>
              <w:t>备注</w:t>
            </w:r>
          </w:p>
        </w:tc>
      </w:tr>
      <w:tr w:rsidR="00E82DDC">
        <w:trPr>
          <w:trHeight w:val="1568"/>
        </w:trPr>
        <w:tc>
          <w:tcPr>
            <w:tcW w:w="779" w:type="dxa"/>
            <w:vAlign w:val="center"/>
          </w:tcPr>
          <w:p w:rsidR="00E82DDC" w:rsidRDefault="00E82DDC">
            <w:pPr>
              <w:widowControl/>
              <w:numPr>
                <w:ilvl w:val="0"/>
                <w:numId w:val="1"/>
              </w:numPr>
              <w:spacing w:line="260" w:lineRule="exact"/>
              <w:jc w:val="center"/>
              <w:rPr>
                <w:color w:val="000000"/>
                <w:kern w:val="0"/>
              </w:rPr>
            </w:pPr>
          </w:p>
        </w:tc>
        <w:tc>
          <w:tcPr>
            <w:tcW w:w="3028" w:type="dxa"/>
            <w:vAlign w:val="center"/>
          </w:tcPr>
          <w:p w:rsidR="00E82DDC" w:rsidRDefault="00C852A6">
            <w:pPr>
              <w:spacing w:line="320" w:lineRule="exact"/>
              <w:jc w:val="left"/>
              <w:rPr>
                <w:color w:val="000000"/>
                <w:kern w:val="0"/>
              </w:rPr>
            </w:pPr>
            <w:r>
              <w:rPr>
                <w:color w:val="000000"/>
                <w:kern w:val="0"/>
              </w:rPr>
              <w:t>非法利用档案馆档案的处罚</w:t>
            </w:r>
          </w:p>
        </w:tc>
        <w:tc>
          <w:tcPr>
            <w:tcW w:w="794" w:type="dxa"/>
            <w:vAlign w:val="center"/>
          </w:tcPr>
          <w:p w:rsidR="00E82DDC" w:rsidRDefault="00C852A6">
            <w:pPr>
              <w:spacing w:line="320" w:lineRule="exact"/>
              <w:jc w:val="left"/>
              <w:rPr>
                <w:color w:val="000000"/>
                <w:kern w:val="0"/>
              </w:rPr>
            </w:pPr>
            <w:r>
              <w:rPr>
                <w:color w:val="000000"/>
                <w:kern w:val="0"/>
              </w:rPr>
              <w:t>行政处罚</w:t>
            </w:r>
          </w:p>
        </w:tc>
        <w:tc>
          <w:tcPr>
            <w:tcW w:w="9004" w:type="dxa"/>
            <w:vAlign w:val="center"/>
          </w:tcPr>
          <w:p w:rsidR="00E82DDC" w:rsidRDefault="00C852A6">
            <w:pPr>
              <w:spacing w:line="320" w:lineRule="exact"/>
              <w:jc w:val="left"/>
              <w:rPr>
                <w:color w:val="000000"/>
                <w:kern w:val="0"/>
              </w:rPr>
            </w:pPr>
            <w:r>
              <w:rPr>
                <w:color w:val="000000"/>
                <w:kern w:val="0"/>
              </w:rPr>
              <w:t>《中华人民共和国档案法》第二十四条第一款</w:t>
            </w:r>
            <w:r>
              <w:rPr>
                <w:color w:val="000000"/>
                <w:kern w:val="0"/>
              </w:rPr>
              <w:t xml:space="preserve">  </w:t>
            </w:r>
            <w:r>
              <w:rPr>
                <w:color w:val="000000"/>
                <w:kern w:val="0"/>
              </w:rPr>
              <w:t>有下列行为之一的，由县级以上人民政府档案行政管理部门、有关主管部门对直接负责的主管人员或者其他直接责任人员依法给予行政处分；构成犯罪的，依法追究刑事责任：（一）损毁、丢失属于国家所有的档案的；（二）擅自提供、抄录、公布、销毁属于国家所有的档案的；（三）涂改、伪造档案的；</w:t>
            </w:r>
            <w:r>
              <w:rPr>
                <w:color w:val="000000"/>
                <w:kern w:val="0"/>
              </w:rPr>
              <w:br/>
              <w:t>……</w:t>
            </w:r>
            <w:r>
              <w:rPr>
                <w:color w:val="000000"/>
                <w:kern w:val="0"/>
              </w:rPr>
              <w:br/>
            </w:r>
            <w:r>
              <w:rPr>
                <w:color w:val="000000"/>
                <w:kern w:val="0"/>
              </w:rPr>
              <w:t>第二款</w:t>
            </w:r>
            <w:r>
              <w:rPr>
                <w:color w:val="000000"/>
                <w:kern w:val="0"/>
              </w:rPr>
              <w:t xml:space="preserve">  </w:t>
            </w:r>
            <w:r>
              <w:rPr>
                <w:color w:val="000000"/>
                <w:kern w:val="0"/>
              </w:rPr>
              <w:t>在利用档案馆的档案中，有前款第一项、第二项、第三项违法行为的，由县级以上人民政府档案行政管理部门给予警告，可以并处罚款；造成损失的，责令赔偿损失。</w:t>
            </w:r>
          </w:p>
        </w:tc>
        <w:tc>
          <w:tcPr>
            <w:tcW w:w="964" w:type="dxa"/>
            <w:vAlign w:val="center"/>
          </w:tcPr>
          <w:p w:rsidR="00E82DDC" w:rsidRDefault="00E82DDC">
            <w:pPr>
              <w:widowControl/>
              <w:spacing w:line="260" w:lineRule="exact"/>
              <w:rPr>
                <w:color w:val="000000"/>
                <w:kern w:val="0"/>
              </w:rPr>
            </w:pPr>
          </w:p>
        </w:tc>
      </w:tr>
      <w:tr w:rsidR="00E82DDC">
        <w:trPr>
          <w:trHeight w:val="1824"/>
        </w:trPr>
        <w:tc>
          <w:tcPr>
            <w:tcW w:w="779" w:type="dxa"/>
            <w:vAlign w:val="center"/>
          </w:tcPr>
          <w:p w:rsidR="00E82DDC" w:rsidRDefault="00E82DDC">
            <w:pPr>
              <w:widowControl/>
              <w:numPr>
                <w:ilvl w:val="0"/>
                <w:numId w:val="1"/>
              </w:numPr>
              <w:spacing w:line="260" w:lineRule="exact"/>
              <w:jc w:val="center"/>
              <w:rPr>
                <w:color w:val="000000"/>
                <w:kern w:val="0"/>
              </w:rPr>
            </w:pPr>
          </w:p>
        </w:tc>
        <w:tc>
          <w:tcPr>
            <w:tcW w:w="3028" w:type="dxa"/>
            <w:vAlign w:val="center"/>
          </w:tcPr>
          <w:p w:rsidR="00E82DDC" w:rsidRDefault="00C852A6">
            <w:pPr>
              <w:spacing w:line="320" w:lineRule="exact"/>
              <w:jc w:val="left"/>
              <w:rPr>
                <w:color w:val="000000"/>
                <w:kern w:val="0"/>
              </w:rPr>
            </w:pPr>
            <w:r>
              <w:rPr>
                <w:color w:val="000000"/>
                <w:kern w:val="0"/>
              </w:rPr>
              <w:t>非法出卖、转让、倒卖、赠送档案的处罚</w:t>
            </w:r>
          </w:p>
        </w:tc>
        <w:tc>
          <w:tcPr>
            <w:tcW w:w="794" w:type="dxa"/>
            <w:vAlign w:val="center"/>
          </w:tcPr>
          <w:p w:rsidR="00E82DDC" w:rsidRDefault="00C852A6">
            <w:pPr>
              <w:spacing w:line="320" w:lineRule="exact"/>
              <w:jc w:val="left"/>
              <w:rPr>
                <w:color w:val="000000"/>
                <w:kern w:val="0"/>
              </w:rPr>
            </w:pPr>
            <w:r>
              <w:rPr>
                <w:color w:val="000000"/>
                <w:kern w:val="0"/>
              </w:rPr>
              <w:t>行政处罚</w:t>
            </w:r>
          </w:p>
        </w:tc>
        <w:tc>
          <w:tcPr>
            <w:tcW w:w="9004" w:type="dxa"/>
            <w:vAlign w:val="center"/>
          </w:tcPr>
          <w:p w:rsidR="00E82DDC" w:rsidRDefault="00C852A6">
            <w:pPr>
              <w:spacing w:line="320" w:lineRule="exact"/>
              <w:jc w:val="left"/>
              <w:rPr>
                <w:color w:val="000000"/>
                <w:kern w:val="0"/>
              </w:rPr>
            </w:pPr>
            <w:r>
              <w:rPr>
                <w:color w:val="000000"/>
                <w:kern w:val="0"/>
              </w:rPr>
              <w:t>《中华人民共和国档案法》第二十四条第一款</w:t>
            </w:r>
            <w:r>
              <w:rPr>
                <w:color w:val="000000"/>
                <w:kern w:val="0"/>
              </w:rPr>
              <w:t xml:space="preserve">  </w:t>
            </w:r>
            <w:r>
              <w:rPr>
                <w:color w:val="000000"/>
                <w:kern w:val="0"/>
              </w:rPr>
              <w:t>有下列行为之一的，由县级以上人民政府档案行政管理部门、有关主管部门对直接负责的主管人员或者其他直接责任人员依法给予行政处分；构成犯罪的，依法追究刑事责任：</w:t>
            </w:r>
            <w:r>
              <w:rPr>
                <w:color w:val="000000"/>
                <w:kern w:val="0"/>
              </w:rPr>
              <w:t>……</w:t>
            </w:r>
            <w:r>
              <w:rPr>
                <w:color w:val="000000"/>
                <w:kern w:val="0"/>
              </w:rPr>
              <w:t>（四）违反本法第十六条、第十七条规定，擅自出卖或者转让档案的；（五）倒卖档案牟利或者将档案卖给、赠送给外国人</w:t>
            </w:r>
            <w:r>
              <w:rPr>
                <w:color w:val="000000"/>
                <w:kern w:val="0"/>
              </w:rPr>
              <w:t>的；</w:t>
            </w:r>
            <w:r>
              <w:rPr>
                <w:color w:val="000000"/>
                <w:kern w:val="0"/>
              </w:rPr>
              <w:t>……</w:t>
            </w:r>
            <w:r>
              <w:rPr>
                <w:color w:val="000000"/>
                <w:kern w:val="0"/>
              </w:rPr>
              <w:br/>
            </w:r>
            <w:r>
              <w:rPr>
                <w:color w:val="000000"/>
                <w:kern w:val="0"/>
              </w:rPr>
              <w:t>第三款</w:t>
            </w:r>
            <w:r>
              <w:rPr>
                <w:color w:val="000000"/>
                <w:kern w:val="0"/>
              </w:rPr>
              <w:t xml:space="preserve">  </w:t>
            </w:r>
            <w:r>
              <w:rPr>
                <w:color w:val="000000"/>
                <w:kern w:val="0"/>
              </w:rPr>
              <w:t>企业事业组织或者个人有第一款第四项、第五项违法行为的，由县级以上人民政府档案行政管理部门给予警告，可以并处罚款；有违法所得的，没收违法所得；并可以依照本法第十六条的规定征购所出卖或者赠送的档案。</w:t>
            </w:r>
          </w:p>
        </w:tc>
        <w:tc>
          <w:tcPr>
            <w:tcW w:w="964" w:type="dxa"/>
            <w:vAlign w:val="center"/>
          </w:tcPr>
          <w:p w:rsidR="00E82DDC" w:rsidRDefault="00E82DDC">
            <w:pPr>
              <w:widowControl/>
              <w:spacing w:line="260" w:lineRule="exact"/>
              <w:rPr>
                <w:color w:val="000000"/>
                <w:kern w:val="0"/>
              </w:rPr>
            </w:pPr>
          </w:p>
        </w:tc>
      </w:tr>
      <w:tr w:rsidR="00E82DDC">
        <w:trPr>
          <w:trHeight w:val="1674"/>
        </w:trPr>
        <w:tc>
          <w:tcPr>
            <w:tcW w:w="779" w:type="dxa"/>
            <w:vAlign w:val="center"/>
          </w:tcPr>
          <w:p w:rsidR="00E82DDC" w:rsidRDefault="00E82DDC">
            <w:pPr>
              <w:widowControl/>
              <w:numPr>
                <w:ilvl w:val="0"/>
                <w:numId w:val="1"/>
              </w:numPr>
              <w:spacing w:line="260" w:lineRule="exact"/>
              <w:jc w:val="center"/>
              <w:rPr>
                <w:color w:val="000000"/>
                <w:kern w:val="0"/>
              </w:rPr>
            </w:pPr>
          </w:p>
        </w:tc>
        <w:tc>
          <w:tcPr>
            <w:tcW w:w="3028" w:type="dxa"/>
            <w:vAlign w:val="center"/>
          </w:tcPr>
          <w:p w:rsidR="00E82DDC" w:rsidRDefault="00C852A6">
            <w:pPr>
              <w:spacing w:line="320" w:lineRule="exact"/>
              <w:jc w:val="left"/>
              <w:rPr>
                <w:color w:val="000000"/>
                <w:kern w:val="0"/>
              </w:rPr>
            </w:pPr>
            <w:r>
              <w:rPr>
                <w:color w:val="000000"/>
                <w:kern w:val="0"/>
              </w:rPr>
              <w:t>延长档案移交期限的检查和同意</w:t>
            </w:r>
          </w:p>
        </w:tc>
        <w:tc>
          <w:tcPr>
            <w:tcW w:w="794" w:type="dxa"/>
            <w:vAlign w:val="center"/>
          </w:tcPr>
          <w:p w:rsidR="00E82DDC" w:rsidRDefault="00C852A6">
            <w:pPr>
              <w:spacing w:line="320" w:lineRule="exact"/>
              <w:jc w:val="left"/>
              <w:rPr>
                <w:color w:val="000000"/>
                <w:kern w:val="0"/>
              </w:rPr>
            </w:pPr>
            <w:r>
              <w:rPr>
                <w:color w:val="000000"/>
                <w:kern w:val="0"/>
              </w:rPr>
              <w:t>其他行政权力</w:t>
            </w:r>
          </w:p>
        </w:tc>
        <w:tc>
          <w:tcPr>
            <w:tcW w:w="9004" w:type="dxa"/>
            <w:vAlign w:val="center"/>
          </w:tcPr>
          <w:p w:rsidR="00E82DDC" w:rsidRDefault="00C852A6">
            <w:pPr>
              <w:spacing w:line="320" w:lineRule="exact"/>
              <w:jc w:val="left"/>
              <w:rPr>
                <w:color w:val="000000"/>
                <w:kern w:val="0"/>
              </w:rPr>
            </w:pPr>
            <w:r>
              <w:rPr>
                <w:color w:val="000000"/>
                <w:kern w:val="0"/>
              </w:rPr>
              <w:t>《中华人民共和国档案法实施办法》第十三条</w:t>
            </w:r>
            <w:r>
              <w:rPr>
                <w:color w:val="000000"/>
                <w:kern w:val="0"/>
              </w:rPr>
              <w:t xml:space="preserve"> </w:t>
            </w:r>
            <w:r>
              <w:rPr>
                <w:color w:val="000000"/>
                <w:kern w:val="0"/>
              </w:rPr>
              <w:t>机关、团体、企业事业单位和其他组织，应当按照国家档案局关于档案移交的规定，定期向有关的国家档案馆移交档案。</w:t>
            </w:r>
            <w:r>
              <w:rPr>
                <w:color w:val="000000"/>
                <w:kern w:val="0"/>
              </w:rPr>
              <w:t>...</w:t>
            </w:r>
            <w:r>
              <w:rPr>
                <w:color w:val="000000"/>
                <w:kern w:val="0"/>
              </w:rPr>
              <w:t>经同级档案行政管理部门检查和同意，专业性较强或者需要保密的档案，可以延长向有关档案馆移交的期限；已撤销单位的档案或者由于保管条件恶劣可能导致不安全或者严重损毁的档案，可以提前向有关档案馆移交。</w:t>
            </w:r>
          </w:p>
        </w:tc>
        <w:tc>
          <w:tcPr>
            <w:tcW w:w="964" w:type="dxa"/>
            <w:vAlign w:val="center"/>
          </w:tcPr>
          <w:p w:rsidR="00E82DDC" w:rsidRDefault="00E82DDC">
            <w:pPr>
              <w:widowControl/>
              <w:spacing w:line="260" w:lineRule="exact"/>
              <w:rPr>
                <w:color w:val="000000"/>
                <w:kern w:val="0"/>
              </w:rPr>
            </w:pPr>
          </w:p>
        </w:tc>
      </w:tr>
      <w:tr w:rsidR="00E82DDC">
        <w:trPr>
          <w:trHeight w:val="1203"/>
        </w:trPr>
        <w:tc>
          <w:tcPr>
            <w:tcW w:w="779" w:type="dxa"/>
            <w:vAlign w:val="center"/>
          </w:tcPr>
          <w:p w:rsidR="00E82DDC" w:rsidRDefault="00E82DDC">
            <w:pPr>
              <w:widowControl/>
              <w:numPr>
                <w:ilvl w:val="0"/>
                <w:numId w:val="1"/>
              </w:numPr>
              <w:spacing w:line="260" w:lineRule="exact"/>
              <w:jc w:val="center"/>
              <w:rPr>
                <w:color w:val="000000"/>
                <w:kern w:val="0"/>
              </w:rPr>
            </w:pPr>
          </w:p>
        </w:tc>
        <w:tc>
          <w:tcPr>
            <w:tcW w:w="3028" w:type="dxa"/>
            <w:vAlign w:val="center"/>
          </w:tcPr>
          <w:p w:rsidR="00E82DDC" w:rsidRDefault="00C852A6">
            <w:pPr>
              <w:spacing w:line="320" w:lineRule="exact"/>
              <w:jc w:val="left"/>
              <w:rPr>
                <w:color w:val="000000"/>
                <w:kern w:val="0"/>
              </w:rPr>
            </w:pPr>
            <w:r>
              <w:rPr>
                <w:color w:val="000000"/>
                <w:kern w:val="0"/>
              </w:rPr>
              <w:t>外国人利用档案</w:t>
            </w:r>
          </w:p>
        </w:tc>
        <w:tc>
          <w:tcPr>
            <w:tcW w:w="794" w:type="dxa"/>
            <w:vAlign w:val="center"/>
          </w:tcPr>
          <w:p w:rsidR="00E82DDC" w:rsidRDefault="00C852A6">
            <w:pPr>
              <w:spacing w:line="320" w:lineRule="exact"/>
              <w:jc w:val="left"/>
              <w:rPr>
                <w:color w:val="000000"/>
                <w:kern w:val="0"/>
              </w:rPr>
            </w:pPr>
            <w:r>
              <w:rPr>
                <w:color w:val="000000"/>
                <w:kern w:val="0"/>
              </w:rPr>
              <w:t>其他行政权力</w:t>
            </w:r>
          </w:p>
        </w:tc>
        <w:tc>
          <w:tcPr>
            <w:tcW w:w="9004" w:type="dxa"/>
            <w:vAlign w:val="center"/>
          </w:tcPr>
          <w:p w:rsidR="00E82DDC" w:rsidRDefault="00C852A6">
            <w:pPr>
              <w:spacing w:line="320" w:lineRule="exact"/>
              <w:jc w:val="left"/>
              <w:rPr>
                <w:color w:val="000000"/>
                <w:kern w:val="0"/>
              </w:rPr>
            </w:pPr>
            <w:r>
              <w:rPr>
                <w:color w:val="000000"/>
                <w:kern w:val="0"/>
              </w:rPr>
              <w:t>《中华人民共和国档案法实施办法》第二十二条</w:t>
            </w:r>
            <w:r>
              <w:rPr>
                <w:color w:val="000000"/>
                <w:kern w:val="0"/>
              </w:rPr>
              <w:t xml:space="preserve"> ... </w:t>
            </w:r>
            <w:r>
              <w:rPr>
                <w:color w:val="000000"/>
                <w:kern w:val="0"/>
              </w:rPr>
              <w:t>外国人或者外国组织利用中国已开放的档案，须经中国有关主管部门介绍以及保存该档案的档案馆同意。</w:t>
            </w:r>
            <w:r>
              <w:rPr>
                <w:color w:val="000000"/>
                <w:kern w:val="0"/>
              </w:rPr>
              <w:t>...</w:t>
            </w:r>
          </w:p>
        </w:tc>
        <w:tc>
          <w:tcPr>
            <w:tcW w:w="964" w:type="dxa"/>
            <w:vAlign w:val="center"/>
          </w:tcPr>
          <w:p w:rsidR="00E82DDC" w:rsidRDefault="00E82DDC">
            <w:pPr>
              <w:widowControl/>
              <w:spacing w:line="260" w:lineRule="exact"/>
              <w:rPr>
                <w:color w:val="000000"/>
                <w:kern w:val="0"/>
              </w:rPr>
            </w:pPr>
          </w:p>
        </w:tc>
      </w:tr>
      <w:tr w:rsidR="00E82DDC">
        <w:trPr>
          <w:trHeight w:val="592"/>
        </w:trPr>
        <w:tc>
          <w:tcPr>
            <w:tcW w:w="779" w:type="dxa"/>
            <w:vMerge w:val="restart"/>
            <w:vAlign w:val="center"/>
          </w:tcPr>
          <w:p w:rsidR="00E82DDC" w:rsidRDefault="00E82DDC">
            <w:pPr>
              <w:widowControl/>
              <w:numPr>
                <w:ilvl w:val="0"/>
                <w:numId w:val="1"/>
              </w:numPr>
              <w:spacing w:line="260" w:lineRule="exact"/>
              <w:jc w:val="center"/>
              <w:rPr>
                <w:color w:val="000000"/>
                <w:kern w:val="0"/>
              </w:rPr>
            </w:pPr>
          </w:p>
        </w:tc>
        <w:tc>
          <w:tcPr>
            <w:tcW w:w="3028" w:type="dxa"/>
            <w:vMerge w:val="restart"/>
            <w:vAlign w:val="center"/>
          </w:tcPr>
          <w:p w:rsidR="00E82DDC" w:rsidRDefault="00C852A6">
            <w:pPr>
              <w:spacing w:line="320" w:lineRule="exact"/>
              <w:jc w:val="left"/>
              <w:rPr>
                <w:color w:val="000000"/>
                <w:kern w:val="0"/>
              </w:rPr>
            </w:pPr>
            <w:r>
              <w:rPr>
                <w:color w:val="000000"/>
                <w:kern w:val="0"/>
              </w:rPr>
              <w:t>对抢救、保护、捐赠档案或者在档案工作中做出显著成绩的奖励</w:t>
            </w:r>
          </w:p>
        </w:tc>
        <w:tc>
          <w:tcPr>
            <w:tcW w:w="794" w:type="dxa"/>
            <w:vMerge w:val="restart"/>
            <w:vAlign w:val="center"/>
          </w:tcPr>
          <w:p w:rsidR="00E82DDC" w:rsidRDefault="00C852A6">
            <w:pPr>
              <w:spacing w:line="320" w:lineRule="exact"/>
              <w:jc w:val="left"/>
              <w:rPr>
                <w:color w:val="000000"/>
                <w:kern w:val="0"/>
              </w:rPr>
            </w:pPr>
            <w:r>
              <w:rPr>
                <w:color w:val="000000"/>
                <w:kern w:val="0"/>
              </w:rPr>
              <w:t>其他行政权力</w:t>
            </w:r>
          </w:p>
        </w:tc>
        <w:tc>
          <w:tcPr>
            <w:tcW w:w="9004" w:type="dxa"/>
            <w:vAlign w:val="center"/>
          </w:tcPr>
          <w:p w:rsidR="00E82DDC" w:rsidRDefault="00C852A6">
            <w:pPr>
              <w:spacing w:line="320" w:lineRule="exact"/>
              <w:jc w:val="left"/>
              <w:rPr>
                <w:color w:val="000000"/>
                <w:kern w:val="0"/>
              </w:rPr>
            </w:pPr>
            <w:r>
              <w:rPr>
                <w:color w:val="000000"/>
                <w:kern w:val="0"/>
              </w:rPr>
              <w:t>1</w:t>
            </w:r>
            <w:r>
              <w:rPr>
                <w:color w:val="000000"/>
                <w:kern w:val="0"/>
              </w:rPr>
              <w:t>、《中华人民共和国档案法》第十六条</w:t>
            </w:r>
            <w:r>
              <w:rPr>
                <w:color w:val="000000"/>
                <w:kern w:val="0"/>
              </w:rPr>
              <w:t>....</w:t>
            </w:r>
            <w:r>
              <w:rPr>
                <w:color w:val="000000"/>
                <w:kern w:val="0"/>
              </w:rPr>
              <w:t>向国家捐赠档案的，档案馆应当给予奖励。</w:t>
            </w:r>
          </w:p>
        </w:tc>
        <w:tc>
          <w:tcPr>
            <w:tcW w:w="964" w:type="dxa"/>
            <w:vAlign w:val="center"/>
          </w:tcPr>
          <w:p w:rsidR="00E82DDC" w:rsidRDefault="00E82DDC">
            <w:pPr>
              <w:widowControl/>
              <w:spacing w:line="260" w:lineRule="exact"/>
              <w:rPr>
                <w:color w:val="000000"/>
                <w:kern w:val="0"/>
              </w:rPr>
            </w:pPr>
          </w:p>
        </w:tc>
      </w:tr>
      <w:tr w:rsidR="00E82DDC">
        <w:trPr>
          <w:trHeight w:val="1674"/>
        </w:trPr>
        <w:tc>
          <w:tcPr>
            <w:tcW w:w="779" w:type="dxa"/>
            <w:vMerge/>
            <w:vAlign w:val="center"/>
          </w:tcPr>
          <w:p w:rsidR="00E82DDC" w:rsidRDefault="00E82DDC">
            <w:pPr>
              <w:widowControl/>
              <w:tabs>
                <w:tab w:val="left" w:pos="420"/>
              </w:tabs>
              <w:spacing w:line="260" w:lineRule="exact"/>
              <w:jc w:val="center"/>
              <w:rPr>
                <w:color w:val="000000"/>
                <w:kern w:val="0"/>
              </w:rPr>
            </w:pPr>
          </w:p>
        </w:tc>
        <w:tc>
          <w:tcPr>
            <w:tcW w:w="3028" w:type="dxa"/>
            <w:vMerge/>
            <w:vAlign w:val="center"/>
          </w:tcPr>
          <w:p w:rsidR="00E82DDC" w:rsidRDefault="00E82DDC">
            <w:pPr>
              <w:spacing w:line="320" w:lineRule="exact"/>
              <w:jc w:val="left"/>
              <w:rPr>
                <w:color w:val="000000"/>
                <w:kern w:val="0"/>
              </w:rPr>
            </w:pPr>
          </w:p>
        </w:tc>
        <w:tc>
          <w:tcPr>
            <w:tcW w:w="794" w:type="dxa"/>
            <w:vMerge/>
            <w:vAlign w:val="center"/>
          </w:tcPr>
          <w:p w:rsidR="00E82DDC" w:rsidRDefault="00E82DDC">
            <w:pPr>
              <w:spacing w:line="320" w:lineRule="exact"/>
              <w:jc w:val="left"/>
              <w:rPr>
                <w:color w:val="000000"/>
                <w:kern w:val="0"/>
              </w:rPr>
            </w:pPr>
          </w:p>
        </w:tc>
        <w:tc>
          <w:tcPr>
            <w:tcW w:w="9004" w:type="dxa"/>
            <w:vAlign w:val="center"/>
          </w:tcPr>
          <w:p w:rsidR="00E82DDC" w:rsidRDefault="00C852A6">
            <w:pPr>
              <w:spacing w:line="320" w:lineRule="exact"/>
              <w:jc w:val="left"/>
              <w:rPr>
                <w:color w:val="000000"/>
                <w:kern w:val="0"/>
              </w:rPr>
            </w:pPr>
            <w:r>
              <w:rPr>
                <w:color w:val="000000"/>
                <w:kern w:val="0"/>
              </w:rPr>
              <w:t>2</w:t>
            </w:r>
            <w:r>
              <w:rPr>
                <w:color w:val="000000"/>
                <w:kern w:val="0"/>
              </w:rPr>
              <w:t>、《中华人民共和国档案法实施办法》第六条有下列事迹之一的，由人民政府、档案行政管理部门或者本单位给予奖励：</w:t>
            </w:r>
            <w:r>
              <w:rPr>
                <w:color w:val="000000"/>
                <w:kern w:val="0"/>
              </w:rPr>
              <w:br/>
            </w:r>
            <w:r>
              <w:rPr>
                <w:color w:val="000000"/>
                <w:kern w:val="0"/>
              </w:rPr>
              <w:t>（一）对档案的收集、整理、提供利用作出显著成绩的；</w:t>
            </w:r>
            <w:r>
              <w:rPr>
                <w:color w:val="000000"/>
                <w:kern w:val="0"/>
              </w:rPr>
              <w:br/>
            </w:r>
            <w:r>
              <w:rPr>
                <w:color w:val="000000"/>
                <w:kern w:val="0"/>
              </w:rPr>
              <w:t>（二）对档案的保护和现代化管理做出显著成绩的；</w:t>
            </w:r>
            <w:r>
              <w:rPr>
                <w:color w:val="000000"/>
                <w:kern w:val="0"/>
              </w:rPr>
              <w:br/>
            </w:r>
            <w:r>
              <w:rPr>
                <w:color w:val="000000"/>
                <w:kern w:val="0"/>
              </w:rPr>
              <w:t>（三）对档案学研究做出重要贡献的；</w:t>
            </w:r>
            <w:r>
              <w:rPr>
                <w:color w:val="000000"/>
                <w:kern w:val="0"/>
              </w:rPr>
              <w:br/>
            </w:r>
            <w:r>
              <w:rPr>
                <w:color w:val="000000"/>
                <w:kern w:val="0"/>
              </w:rPr>
              <w:t>（四）将重要的或者珍贵的档案捐赠给国家的；</w:t>
            </w:r>
            <w:r>
              <w:rPr>
                <w:color w:val="000000"/>
                <w:kern w:val="0"/>
              </w:rPr>
              <w:br/>
            </w:r>
            <w:r>
              <w:rPr>
                <w:color w:val="000000"/>
                <w:kern w:val="0"/>
              </w:rPr>
              <w:t>（五）同违反档案法律、法规的行为作斗争表现突出的</w:t>
            </w:r>
          </w:p>
        </w:tc>
        <w:tc>
          <w:tcPr>
            <w:tcW w:w="964" w:type="dxa"/>
            <w:vAlign w:val="center"/>
          </w:tcPr>
          <w:p w:rsidR="00E82DDC" w:rsidRDefault="00E82DDC">
            <w:pPr>
              <w:widowControl/>
              <w:spacing w:line="260" w:lineRule="exact"/>
              <w:rPr>
                <w:color w:val="000000"/>
                <w:kern w:val="0"/>
              </w:rPr>
            </w:pPr>
          </w:p>
        </w:tc>
      </w:tr>
    </w:tbl>
    <w:p w:rsidR="00E82DDC" w:rsidRDefault="00C852A6">
      <w:pPr>
        <w:spacing w:line="540" w:lineRule="exact"/>
        <w:rPr>
          <w:rFonts w:eastAsia="仿宋_GB2312"/>
          <w:sz w:val="32"/>
          <w:szCs w:val="32"/>
        </w:rPr>
      </w:pPr>
      <w:r>
        <w:rPr>
          <w:rFonts w:eastAsia="仿宋_GB2312"/>
          <w:sz w:val="32"/>
          <w:szCs w:val="32"/>
        </w:rPr>
        <w:t xml:space="preserve"> </w:t>
      </w:r>
      <w:r>
        <w:rPr>
          <w:rFonts w:eastAsia="仿宋_GB2312"/>
          <w:sz w:val="32"/>
          <w:szCs w:val="32"/>
        </w:rPr>
        <w:t>主要负责人签字：</w:t>
      </w:r>
      <w:r>
        <w:rPr>
          <w:rFonts w:eastAsia="仿宋_GB2312"/>
          <w:sz w:val="32"/>
          <w:szCs w:val="32"/>
        </w:rPr>
        <w:t xml:space="preserve">                       </w:t>
      </w:r>
      <w:r>
        <w:rPr>
          <w:rFonts w:eastAsia="仿宋_GB2312"/>
          <w:sz w:val="32"/>
          <w:szCs w:val="32"/>
        </w:rPr>
        <w:t>填报人：</w:t>
      </w:r>
      <w:r>
        <w:rPr>
          <w:rFonts w:eastAsia="仿宋_GB2312" w:hint="eastAsia"/>
          <w:sz w:val="32"/>
          <w:szCs w:val="32"/>
        </w:rPr>
        <w:t>刘虹杏</w:t>
      </w:r>
      <w:r>
        <w:rPr>
          <w:rFonts w:eastAsia="仿宋_GB2312"/>
          <w:sz w:val="32"/>
          <w:szCs w:val="32"/>
        </w:rPr>
        <w:t xml:space="preserve">                 </w:t>
      </w:r>
      <w:r>
        <w:rPr>
          <w:rFonts w:eastAsia="仿宋_GB2312"/>
          <w:sz w:val="32"/>
          <w:szCs w:val="32"/>
        </w:rPr>
        <w:t>联系电话：</w:t>
      </w:r>
      <w:r>
        <w:rPr>
          <w:rFonts w:eastAsia="仿宋_GB2312" w:hint="eastAsia"/>
          <w:sz w:val="32"/>
          <w:szCs w:val="32"/>
        </w:rPr>
        <w:t>24223802</w:t>
      </w:r>
    </w:p>
    <w:p w:rsidR="00E82DDC" w:rsidRDefault="00C852A6">
      <w:pPr>
        <w:spacing w:line="540" w:lineRule="exact"/>
        <w:rPr>
          <w:color w:val="000000"/>
          <w:kern w:val="0"/>
        </w:rPr>
        <w:sectPr w:rsidR="00E82DDC">
          <w:pgSz w:w="16840" w:h="11907" w:orient="landscape"/>
          <w:pgMar w:top="1191" w:right="1134" w:bottom="1191" w:left="1134" w:header="851" w:footer="1418" w:gutter="0"/>
          <w:cols w:space="720"/>
          <w:docGrid w:type="linesAndChars" w:linePitch="312"/>
        </w:sectPr>
      </w:pPr>
      <w:r>
        <w:rPr>
          <w:rFonts w:eastAsia="仿宋_GB2312"/>
          <w:sz w:val="32"/>
          <w:szCs w:val="32"/>
        </w:rPr>
        <w:t>责任单位：法制办，联系人：王水龙，联系电话：</w:t>
      </w:r>
      <w:r>
        <w:rPr>
          <w:rFonts w:eastAsia="仿宋_GB2312"/>
          <w:sz w:val="32"/>
          <w:szCs w:val="32"/>
        </w:rPr>
        <w:t xml:space="preserve">24223059   </w:t>
      </w:r>
      <w:r>
        <w:rPr>
          <w:rFonts w:eastAsia="仿宋_GB2312"/>
          <w:sz w:val="32"/>
          <w:szCs w:val="32"/>
        </w:rPr>
        <w:t>邮箱：</w:t>
      </w:r>
      <w:hyperlink r:id="rId8" w:history="1">
        <w:r>
          <w:rPr>
            <w:rFonts w:eastAsia="仿宋_GB2312"/>
            <w:sz w:val="32"/>
            <w:szCs w:val="32"/>
          </w:rPr>
          <w:t>402441525@qq.com</w:t>
        </w:r>
      </w:hyperlink>
    </w:p>
    <w:p w:rsidR="00E82DDC" w:rsidRDefault="00E82DDC" w:rsidP="009156B0"/>
    <w:sectPr w:rsidR="00E82DDC" w:rsidSect="00E82DD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2A6" w:rsidRDefault="00C852A6" w:rsidP="00E82DDC">
      <w:r>
        <w:separator/>
      </w:r>
    </w:p>
  </w:endnote>
  <w:endnote w:type="continuationSeparator" w:id="1">
    <w:p w:rsidR="00C852A6" w:rsidRDefault="00C852A6" w:rsidP="00E82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C" w:rsidRDefault="00C852A6">
    <w:pPr>
      <w:pStyle w:val="a3"/>
      <w:framePr w:wrap="around" w:vAnchor="text" w:hAnchor="margin" w:xAlign="outside" w:y="1"/>
      <w:rPr>
        <w:rStyle w:val="a4"/>
        <w:sz w:val="24"/>
        <w:szCs w:val="24"/>
      </w:rPr>
    </w:pPr>
    <w:r>
      <w:rPr>
        <w:rStyle w:val="a4"/>
        <w:rFonts w:hint="eastAsia"/>
        <w:sz w:val="24"/>
        <w:szCs w:val="24"/>
      </w:rPr>
      <w:t>—</w:t>
    </w:r>
    <w:r w:rsidR="00E82DDC">
      <w:rPr>
        <w:sz w:val="24"/>
        <w:szCs w:val="24"/>
      </w:rPr>
      <w:fldChar w:fldCharType="begin"/>
    </w:r>
    <w:r>
      <w:rPr>
        <w:rStyle w:val="a4"/>
        <w:sz w:val="24"/>
        <w:szCs w:val="24"/>
      </w:rPr>
      <w:instrText xml:space="preserve">PAGE  </w:instrText>
    </w:r>
    <w:r w:rsidR="00E82DDC">
      <w:rPr>
        <w:sz w:val="24"/>
        <w:szCs w:val="24"/>
      </w:rPr>
      <w:fldChar w:fldCharType="separate"/>
    </w:r>
    <w:r w:rsidR="009156B0">
      <w:rPr>
        <w:rStyle w:val="a4"/>
        <w:noProof/>
        <w:sz w:val="24"/>
        <w:szCs w:val="24"/>
      </w:rPr>
      <w:t>3</w:t>
    </w:r>
    <w:r w:rsidR="00E82DDC">
      <w:rPr>
        <w:sz w:val="24"/>
        <w:szCs w:val="24"/>
      </w:rPr>
      <w:fldChar w:fldCharType="end"/>
    </w:r>
    <w:r>
      <w:rPr>
        <w:rStyle w:val="a4"/>
        <w:rFonts w:hint="eastAsia"/>
        <w:sz w:val="24"/>
        <w:szCs w:val="24"/>
      </w:rPr>
      <w:t>—</w:t>
    </w:r>
  </w:p>
  <w:p w:rsidR="00E82DDC" w:rsidRDefault="00E82DD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2A6" w:rsidRDefault="00C852A6" w:rsidP="00E82DDC">
      <w:r>
        <w:separator/>
      </w:r>
    </w:p>
  </w:footnote>
  <w:footnote w:type="continuationSeparator" w:id="1">
    <w:p w:rsidR="00C852A6" w:rsidRDefault="00C852A6" w:rsidP="00E82D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A48F4"/>
    <w:multiLevelType w:val="multilevel"/>
    <w:tmpl w:val="16EA48F4"/>
    <w:lvl w:ilvl="0">
      <w:start w:val="1"/>
      <w:numFmt w:val="japaneseCounting"/>
      <w:lvlText w:val="%1、"/>
      <w:lvlJc w:val="left"/>
      <w:pPr>
        <w:tabs>
          <w:tab w:val="left" w:pos="810"/>
        </w:tabs>
        <w:ind w:left="810" w:hanging="81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8A90511"/>
    <w:multiLevelType w:val="multilevel"/>
    <w:tmpl w:val="28A90511"/>
    <w:lvl w:ilvl="0">
      <w:start w:val="1"/>
      <w:numFmt w:val="decimal"/>
      <w:lvlText w:val="%1"/>
      <w:lvlJc w:val="center"/>
      <w:pPr>
        <w:tabs>
          <w:tab w:val="left" w:pos="420"/>
        </w:tabs>
        <w:ind w:left="420" w:hanging="13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A8BAE7"/>
    <w:multiLevelType w:val="singleLevel"/>
    <w:tmpl w:val="59A8BAE7"/>
    <w:lvl w:ilvl="0">
      <w:start w:val="4"/>
      <w:numFmt w:val="chineseCounting"/>
      <w:suff w:val="nothing"/>
      <w:lvlText w:val="%1、"/>
      <w:lvlJc w:val="left"/>
    </w:lvl>
  </w:abstractNum>
  <w:abstractNum w:abstractNumId="3">
    <w:nsid w:val="59A8BBB7"/>
    <w:multiLevelType w:val="singleLevel"/>
    <w:tmpl w:val="59A8BBB7"/>
    <w:lvl w:ilvl="0">
      <w:start w:val="2"/>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96C61E6"/>
    <w:rsid w:val="009156B0"/>
    <w:rsid w:val="00C852A6"/>
    <w:rsid w:val="00E82DDC"/>
    <w:rsid w:val="077B2DC0"/>
    <w:rsid w:val="096C61E6"/>
    <w:rsid w:val="2D256D80"/>
    <w:rsid w:val="343B68C9"/>
    <w:rsid w:val="3FDF449F"/>
    <w:rsid w:val="625C2D62"/>
    <w:rsid w:val="68976D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2DDC"/>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82DDC"/>
    <w:pPr>
      <w:tabs>
        <w:tab w:val="center" w:pos="4153"/>
        <w:tab w:val="right" w:pos="8306"/>
      </w:tabs>
      <w:snapToGrid w:val="0"/>
      <w:jc w:val="left"/>
    </w:pPr>
    <w:rPr>
      <w:sz w:val="18"/>
      <w:szCs w:val="18"/>
    </w:rPr>
  </w:style>
  <w:style w:type="character" w:styleId="a4">
    <w:name w:val="page number"/>
    <w:basedOn w:val="a0"/>
    <w:qFormat/>
    <w:rsid w:val="00E82DDC"/>
  </w:style>
  <w:style w:type="character" w:styleId="a5">
    <w:name w:val="Hyperlink"/>
    <w:basedOn w:val="a0"/>
    <w:qFormat/>
    <w:rsid w:val="00E82DDC"/>
    <w:rPr>
      <w:color w:val="0000FF"/>
      <w:u w:val="single"/>
    </w:rPr>
  </w:style>
  <w:style w:type="paragraph" w:customStyle="1" w:styleId="a6">
    <w:name w:val="封面标准名称"/>
    <w:basedOn w:val="a"/>
    <w:uiPriority w:val="99"/>
    <w:qFormat/>
    <w:rsid w:val="00E82DDC"/>
    <w:pPr>
      <w:spacing w:line="680" w:lineRule="exact"/>
      <w:jc w:val="center"/>
    </w:pPr>
    <w:rPr>
      <w:rFonts w:ascii="黑体" w:eastAsia="黑体" w:cs="黑体"/>
      <w:kern w:val="0"/>
      <w:sz w:val="52"/>
      <w:szCs w:val="52"/>
    </w:rPr>
  </w:style>
  <w:style w:type="paragraph" w:customStyle="1" w:styleId="p17">
    <w:name w:val="p17"/>
    <w:basedOn w:val="a"/>
    <w:qFormat/>
    <w:rsid w:val="00E82DDC"/>
    <w:pPr>
      <w:widowControl/>
      <w:spacing w:before="100" w:after="100"/>
      <w:jc w:val="left"/>
    </w:pPr>
    <w:rPr>
      <w:rFonts w:ascii="宋体" w:eastAsia="宋体" w:hAnsi="宋体" w:cs="宋体"/>
      <w:kern w:val="0"/>
      <w:sz w:val="24"/>
      <w:szCs w:val="24"/>
    </w:rPr>
  </w:style>
  <w:style w:type="paragraph" w:styleId="a7">
    <w:name w:val="header"/>
    <w:basedOn w:val="a"/>
    <w:link w:val="Char"/>
    <w:rsid w:val="009156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156B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402441525@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2017-09-13T02:55:00Z</cp:lastPrinted>
  <dcterms:created xsi:type="dcterms:W3CDTF">2017-08-31T07:17:00Z</dcterms:created>
  <dcterms:modified xsi:type="dcterms:W3CDTF">2017-12-15T08:21:00Z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