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jc w:val="center"/>
        <w:rPr>
          <w:rFonts w:hint="eastAsia" w:ascii="仿宋_GB2312" w:hAnsi="方正小标宋_GBK" w:eastAsia="仿宋_GB2312"/>
          <w:sz w:val="32"/>
          <w:szCs w:val="32"/>
        </w:rPr>
      </w:pPr>
    </w:p>
    <w:p>
      <w:pPr>
        <w:overflowPunct w:val="0"/>
        <w:snapToGrid w:val="0"/>
        <w:jc w:val="center"/>
        <w:rPr>
          <w:rFonts w:hint="eastAsia" w:ascii="宋体" w:hAnsi="宋体"/>
          <w:b/>
          <w:sz w:val="44"/>
          <w:szCs w:val="44"/>
        </w:rPr>
      </w:pPr>
      <w:r>
        <w:rPr>
          <w:rFonts w:hint="eastAsia" w:ascii="宋体" w:hAnsi="宋体"/>
          <w:b/>
          <w:sz w:val="44"/>
          <w:szCs w:val="44"/>
        </w:rPr>
        <w:t>株洲市环保局开展清理国家公职人员违规参与涉矿等经营性活动专项整治工作实施方案</w:t>
      </w:r>
    </w:p>
    <w:p>
      <w:pPr>
        <w:overflowPunct w:val="0"/>
        <w:snapToGrid w:val="0"/>
        <w:rPr>
          <w:rFonts w:hint="eastAsia" w:ascii="仿宋_GB2312" w:hAnsi="方正小标宋_GBK" w:eastAsia="仿宋_GB2312"/>
          <w:sz w:val="32"/>
          <w:szCs w:val="32"/>
        </w:rPr>
      </w:pPr>
    </w:p>
    <w:p>
      <w:pPr>
        <w:overflowPunct w:val="0"/>
        <w:jc w:val="left"/>
        <w:rPr>
          <w:rFonts w:hint="eastAsia" w:ascii="仿宋_GB2312" w:hAnsi="方正小标宋_GBK" w:eastAsia="仿宋_GB2312"/>
          <w:sz w:val="32"/>
          <w:szCs w:val="32"/>
        </w:rPr>
      </w:pPr>
      <w:r>
        <w:rPr>
          <w:rFonts w:hint="eastAsia" w:ascii="仿宋_GB2312" w:hAnsi="方正小标宋_GBK" w:eastAsia="仿宋_GB2312"/>
          <w:sz w:val="32"/>
          <w:szCs w:val="32"/>
        </w:rPr>
        <w:t xml:space="preserve">    为进一步规范我局国家公职人员从政行为，全面落实全省、全市开展清理国家公职人员违规参与涉矿等经营性活动专项整治工作的部署要求，经局党组同意，决定在全局范围内开展清理国家公职人员违规参与涉矿等经营性活动专项整治工作。</w:t>
      </w:r>
    </w:p>
    <w:p>
      <w:pPr>
        <w:overflowPunct w:val="0"/>
        <w:ind w:firstLine="636" w:firstLineChars="198"/>
        <w:rPr>
          <w:rFonts w:hint="eastAsia" w:ascii="仿宋_GB2312" w:hAnsi="方正小标宋_GBK" w:eastAsia="仿宋_GB2312"/>
          <w:b/>
          <w:sz w:val="32"/>
          <w:szCs w:val="32"/>
        </w:rPr>
      </w:pPr>
      <w:r>
        <w:rPr>
          <w:rFonts w:hint="eastAsia" w:ascii="仿宋_GB2312" w:hAnsi="方正小标宋_GBK" w:eastAsia="仿宋_GB2312"/>
          <w:b/>
          <w:sz w:val="32"/>
          <w:szCs w:val="32"/>
        </w:rPr>
        <w:t>一、工作目标</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对全局国家公职人员违规参与涉矿等经营性活动进行清理整治，敦促有关人员按要求退出违规经营；严肃查处相关领域“顶风而为”“小官贪腐”突</w:t>
      </w:r>
      <w:bookmarkStart w:id="0" w:name="_GoBack"/>
      <w:bookmarkEnd w:id="0"/>
      <w:r>
        <w:rPr>
          <w:rFonts w:hint="eastAsia" w:ascii="仿宋_GB2312" w:hAnsi="方正小标宋_GBK" w:eastAsia="仿宋_GB2312"/>
          <w:sz w:val="32"/>
          <w:szCs w:val="32"/>
        </w:rPr>
        <w:t>出问题；督促局属各单位、各科室强化领导责任，依纪依规履职尽责，落实行政执法责任制；建立健全防范国家公职人员违规参与各类经营性活动的规章制度，保障市场经济健康有序发展。</w:t>
      </w:r>
    </w:p>
    <w:p>
      <w:pPr>
        <w:overflowPunct w:val="0"/>
        <w:ind w:firstLine="636" w:firstLineChars="198"/>
        <w:rPr>
          <w:rFonts w:hint="eastAsia" w:ascii="仿宋_GB2312" w:hAnsi="方正小标宋_GBK" w:eastAsia="仿宋_GB2312"/>
          <w:b/>
          <w:sz w:val="32"/>
          <w:szCs w:val="32"/>
        </w:rPr>
      </w:pPr>
      <w:r>
        <w:rPr>
          <w:rFonts w:hint="eastAsia" w:ascii="仿宋_GB2312" w:hAnsi="方正小标宋_GBK" w:eastAsia="仿宋_GB2312"/>
          <w:b/>
          <w:sz w:val="32"/>
          <w:szCs w:val="32"/>
        </w:rPr>
        <w:t>二、清理对象</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（一）参与涉矿等经营性活动的国家公职人员本人（不包括符合《人力资源社会保障部关于支持和鼓励事业单位专业技术人员创新创业的指导意见》精神的事业单位专业技术人员）；</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（二）领导干部的配偶、子女及其配偶；</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（三）辞去公职未满三年或退休未满三年的领导干部；</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（四）辞去公职未满两年或退休未满两年的一般公务员。</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“国家公职人员”包括：全市各级党政机关、人大机关、政协机关、司法机关、人民团体、事业单位工作人员和国有企业中层以上管理工作人员。</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“领导干部”包括：市直单位副科级以上国家公职人员；县市区、乡镇（街道）各部门各单位副科级以上国家公职人员；国有企业中层以上管理工作人员。</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“公务员”包括：依法履行公职、纳入国家行政编制的工作人员和参照公务员法进行管理的工作人员。</w:t>
      </w:r>
    </w:p>
    <w:p>
      <w:pPr>
        <w:overflowPunct w:val="0"/>
        <w:ind w:firstLine="636" w:firstLineChars="198"/>
        <w:rPr>
          <w:rFonts w:hint="eastAsia" w:ascii="仿宋_GB2312" w:hAnsi="方正小标宋_GBK" w:eastAsia="仿宋_GB2312"/>
          <w:b/>
          <w:sz w:val="32"/>
          <w:szCs w:val="32"/>
        </w:rPr>
      </w:pPr>
      <w:r>
        <w:rPr>
          <w:rFonts w:hint="eastAsia" w:ascii="仿宋_GB2312" w:hAnsi="方正小标宋_GBK" w:eastAsia="仿宋_GB2312"/>
          <w:b/>
          <w:sz w:val="32"/>
          <w:szCs w:val="32"/>
        </w:rPr>
        <w:t>三、清理内容</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1．涉矿类经营性活动。重点清理整治国家公职人员违规参与或参股涉及煤矿、非煤矿山等矿产资源开采、选冶等经营性活动的行为。</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2．涉砂类经营性活动。重点清理整治国家公职人员违规参与或参股砂石企业（个体工商户）、采砂船、运砂船（车）、浮吊、砂石码头（堆场）等经营性活动的行为。</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3．涉渔类经营性活动。重点清理整治国家公职人员违规参与或参股在江河湖库等天然水域利用矮围、网围、网箱等方式圈湖占地，开展捕捞、养殖等渔业生产经营活动的行为。</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4．涉小水电类经营性活动。重点清理整治国家公职人员违规参与或参股小水电项目经营的行为。</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5．涉烟花爆竹类经营性活动。重点清理整治国家公职人员违规参与或参股烟花爆竹生产、运输、批发的企业，尤其是涉及黑火药、引火线、单基火药的企业经营活动的行为。</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6．涉危险化学品类经营性活动。重点清理整治国家公职人员违规参与或参股涉及危险化学品生产、经营、储存的企业，尤其是涉及重点监管的危险化工工艺、重点监管的危险化学品和构成重大危险源的企业经营的行为。</w:t>
      </w:r>
    </w:p>
    <w:p>
      <w:pPr>
        <w:overflowPunct w:val="0"/>
        <w:ind w:firstLine="636" w:firstLineChars="198"/>
        <w:rPr>
          <w:rFonts w:hint="eastAsia" w:ascii="仿宋_GB2312" w:hAnsi="方正小标宋_GBK" w:eastAsia="仿宋_GB2312"/>
          <w:b/>
          <w:sz w:val="32"/>
          <w:szCs w:val="32"/>
        </w:rPr>
      </w:pPr>
      <w:r>
        <w:rPr>
          <w:rFonts w:hint="eastAsia" w:ascii="仿宋_GB2312" w:hAnsi="方正小标宋_GBK" w:eastAsia="仿宋_GB2312"/>
          <w:b/>
          <w:sz w:val="32"/>
          <w:szCs w:val="32"/>
        </w:rPr>
        <w:t>四、清理要求</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1．国家公职人员本人不得参与上述经营性活动，或在上述经营性活动中参股。其中，国有企业工作人员不得参与或参股相关私营企业经营性活动。</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2．领导干部的配偶、子女及其配偶一律不得违规参与上述经营性活动，或在上述经营性活动中参股。</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3．公务员辞去公职或者退休的，原系领导成员的公务员在离职三年内，其他公务员在离职两年内，不得到与原工作业务直接相关的企业或者其他营利性组织任职，不得从事与原工作业务直接相关的营利性活动。</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4．国家公职人员一律不得利用职务或职权上的影响，在上述经营性活动中非法为他人谋取利益。</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5．所有国家公职人员一律严格按要求填报有关情况，在规定时间内办理完成退出手续，不得有“明退实不退”或以明显高于市场价格转让企业或股份等行为。领导干部应当如实报告配偶、子女及其配偶参与经营性活动有关情况，如存在问题的，必须在规定时间内办理完成退出手续。所有退出转让情况，向组织报告，同时应按照干部管理权限向相应专项整治办报告并备案。</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 xml:space="preserve"> 6．对在规定时间内拒不主动报告问题、拒不退出或拖延退出的，依纪依规严肃追究责任并公开曝光；涉嫌犯罪的，移送司法机关依法处理；干扰、妨碍、对抗组织调查的，一律从严惩处。</w:t>
      </w:r>
    </w:p>
    <w:p>
      <w:pPr>
        <w:overflowPunct w:val="0"/>
        <w:ind w:firstLine="636" w:firstLineChars="198"/>
        <w:rPr>
          <w:rFonts w:hint="eastAsia" w:ascii="仿宋_GB2312" w:hAnsi="方正小标宋_GBK" w:eastAsia="仿宋_GB2312"/>
          <w:b/>
          <w:sz w:val="32"/>
          <w:szCs w:val="32"/>
        </w:rPr>
      </w:pPr>
      <w:r>
        <w:rPr>
          <w:rFonts w:hint="eastAsia" w:ascii="仿宋_GB2312" w:hAnsi="方正小标宋_GBK" w:eastAsia="仿宋_GB2312"/>
          <w:b/>
          <w:sz w:val="32"/>
          <w:szCs w:val="32"/>
        </w:rPr>
        <w:t>五、工作步骤</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本次专项整治工作自2017年8月15日起，至2018年1月31日止，分四个阶段实施：</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（一）动员部署阶段（2017年8月1６日-8月25日）</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召开局党组会议专题研究部署清理国家公职人员违规参与涉矿等经营性活动专项整治工作；成立局专项整治工作领导小组（见附件1）；召开局系统干部工作动员大会，深入动员部署，在报纸、电视、网络、手机报等媒体上进行广泛宣传，设立并公布举报电话。</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（二）自查自纠阶段（2017年8月25日-9月30日）</w:t>
      </w:r>
    </w:p>
    <w:p>
      <w:pPr>
        <w:overflowPunct w:val="0"/>
        <w:ind w:firstLine="636" w:firstLineChars="198"/>
        <w:rPr>
          <w:rFonts w:hint="eastAsia" w:ascii="仿宋_GB2312" w:hAnsi="方正小标宋_GBK" w:eastAsia="仿宋_GB2312"/>
          <w:sz w:val="32"/>
          <w:szCs w:val="32"/>
        </w:rPr>
      </w:pPr>
      <w:r>
        <w:rPr>
          <w:rFonts w:hint="eastAsia" w:ascii="仿宋_GB2312" w:hAnsi="方正小标宋_GBK" w:eastAsia="仿宋_GB2312"/>
          <w:b/>
          <w:sz w:val="32"/>
          <w:szCs w:val="32"/>
        </w:rPr>
        <w:t>1.填写</w:t>
      </w:r>
      <w:r>
        <w:rPr>
          <w:rFonts w:hint="eastAsia" w:ascii="仿宋_GB2312" w:hAnsi="方正小标宋_GBK" w:eastAsia="仿宋_GB2312"/>
          <w:sz w:val="32"/>
          <w:szCs w:val="32"/>
        </w:rPr>
        <w:t>。局属各单位、各科室认真组织开展个人主动填报。国家公职人员必须认真阅读填写须知，按要求填报《株洲市国家公职人员参与涉矿等经营性活动个人情况报告表》（见附件2）。非领导干部不需要填报配偶、子女及配偶相关情况。</w:t>
      </w:r>
    </w:p>
    <w:p>
      <w:pPr>
        <w:overflowPunct w:val="0"/>
        <w:ind w:firstLine="636" w:firstLineChars="198"/>
        <w:rPr>
          <w:rFonts w:hint="eastAsia" w:ascii="仿宋_GB2312" w:hAnsi="方正小标宋_GBK" w:eastAsia="仿宋_GB2312"/>
          <w:sz w:val="32"/>
          <w:szCs w:val="32"/>
        </w:rPr>
      </w:pPr>
      <w:r>
        <w:rPr>
          <w:rFonts w:hint="eastAsia" w:ascii="仿宋_GB2312" w:hAnsi="方正小标宋_GBK" w:eastAsia="仿宋_GB2312"/>
          <w:b/>
          <w:sz w:val="32"/>
          <w:szCs w:val="32"/>
        </w:rPr>
        <w:t>2.阅签</w:t>
      </w:r>
      <w:r>
        <w:rPr>
          <w:rFonts w:hint="eastAsia" w:ascii="仿宋_GB2312" w:hAnsi="方正小标宋_GBK" w:eastAsia="仿宋_GB2312"/>
          <w:sz w:val="32"/>
          <w:szCs w:val="32"/>
        </w:rPr>
        <w:t>。市管干部个人报告材料必须由党委（党组）书记审阅后签字。局属各单位由单位负责人或分管负责人阅签，各科室由分管领导阅签。</w:t>
      </w:r>
    </w:p>
    <w:p>
      <w:pPr>
        <w:overflowPunct w:val="0"/>
        <w:ind w:firstLine="636" w:firstLineChars="198"/>
        <w:rPr>
          <w:rFonts w:hint="eastAsia" w:ascii="仿宋_GB2312" w:hAnsi="方正小标宋_GBK" w:eastAsia="仿宋_GB2312"/>
          <w:sz w:val="32"/>
          <w:szCs w:val="32"/>
        </w:rPr>
      </w:pPr>
      <w:r>
        <w:rPr>
          <w:rFonts w:hint="eastAsia" w:ascii="仿宋_GB2312" w:hAnsi="方正小标宋_GBK" w:eastAsia="仿宋_GB2312"/>
          <w:b/>
          <w:sz w:val="32"/>
          <w:szCs w:val="32"/>
        </w:rPr>
        <w:t>3.报送</w:t>
      </w:r>
      <w:r>
        <w:rPr>
          <w:rFonts w:hint="eastAsia" w:ascii="仿宋_GB2312" w:hAnsi="方正小标宋_GBK" w:eastAsia="仿宋_GB2312"/>
          <w:sz w:val="32"/>
          <w:szCs w:val="32"/>
        </w:rPr>
        <w:t>。市管干部个人报告分别由局专项整治办、派驻纪检组收集，在2017年9月15日前统一报送至市专项整治办。其他人员的个人报告由局专项整治办留存备查。</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在2017年9月30日前，按照干部管理权限主动如实向相应专项整治办报告，并办理完成退出手续的，可依纪依规从轻或减轻处理，情节轻微的，免予处分。</w:t>
      </w:r>
    </w:p>
    <w:p>
      <w:pPr>
        <w:overflowPunct w:val="0"/>
        <w:ind w:left="23" w:leftChars="11" w:right="38" w:rightChars="18" w:firstLine="636" w:firstLineChars="198"/>
        <w:rPr>
          <w:rFonts w:hint="eastAsia" w:ascii="仿宋_GB2312" w:hAnsi="方正小标宋_GBK" w:eastAsia="仿宋_GB2312"/>
          <w:sz w:val="32"/>
          <w:szCs w:val="32"/>
        </w:rPr>
      </w:pPr>
      <w:r>
        <w:rPr>
          <w:rFonts w:hint="eastAsia" w:ascii="仿宋_GB2312" w:hAnsi="方正小标宋_GBK" w:eastAsia="仿宋_GB2312"/>
          <w:b/>
          <w:sz w:val="32"/>
          <w:szCs w:val="32"/>
        </w:rPr>
        <w:t>4.清查</w:t>
      </w:r>
      <w:r>
        <w:rPr>
          <w:rFonts w:hint="eastAsia" w:ascii="仿宋_GB2312" w:hAnsi="方正小标宋_GBK" w:eastAsia="仿宋_GB2312"/>
          <w:sz w:val="32"/>
          <w:szCs w:val="32"/>
        </w:rPr>
        <w:t>。局专项整治工作领导小组对个人主动填报情况开展全面清查，领导干部尤其是党政主要领导，要切实履行“一岗双责”规定，带头自查自纠。局属各单位负责人、各科室负责人切实履行监督责任，认真清查自查自纠情况，查处有关违纪违规问题。局属各单位按要求填报《株洲市清理整治国家公职人员违规参与涉矿等经营性活动情况汇总表》（见附件3），逐级上报专项整治办。</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（三）整治查处阶段（2017年10月1日-2017年12月31日）</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局属各单位、各科室根据个人报告和自查自纠情况，将梳理发现的问题线索，及时报告局专项整治办；局专项整治办根据问题线索和群众举报信息进行移交和查处。对违规参与上述经营性活动，未按照要求申报并退出的公职人员，一经查实依纪依规从严从重处理；涉嫌违法的依法移送司法机关。局专项整治办对所辖单位自查自纠情况进行抽查，对自查工作搞形式、走过场、敷衍塞责甚至掩盖问题、弄虚作假的，依纪依规追究直接责任人和有关领导的责任；对行政执法不作为、失职渎职的，及时上报市专项整治办予以严肃查处。</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（四）规范总结阶段（2018年1月1日-1月31日）</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局属各单位、各科室要认真总结分析专项整治中发现的问题，有针对性补全相关管理漏洞和环节缺失。通过专项整治，建立健全防范国家公职人员违规参与各类经营性活动的规章制度，尤其加强对重点领域、关键环节和敏感岗位的制度建设，促进公职人员廉洁从政，遵纪守法开展活动；增强制度的针对性、系统性和有效性，推动市场为主优化配置资源，减少不合理行政干预，培育公平竞争的市场环境。</w:t>
      </w:r>
    </w:p>
    <w:p>
      <w:pPr>
        <w:overflowPunct w:val="0"/>
        <w:ind w:firstLine="636" w:firstLineChars="198"/>
        <w:rPr>
          <w:rFonts w:hint="eastAsia" w:ascii="仿宋_GB2312" w:hAnsi="方正小标宋_GBK" w:eastAsia="仿宋_GB2312"/>
          <w:b/>
          <w:sz w:val="32"/>
          <w:szCs w:val="32"/>
        </w:rPr>
      </w:pPr>
      <w:r>
        <w:rPr>
          <w:rFonts w:hint="eastAsia" w:ascii="仿宋_GB2312" w:hAnsi="方正小标宋_GBK" w:eastAsia="仿宋_GB2312"/>
          <w:b/>
          <w:sz w:val="32"/>
          <w:szCs w:val="32"/>
        </w:rPr>
        <w:t>六、工作保障</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（一）高度重视，加强领导</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局属各单位、各科室要统一思想认识，切实履职担当。局党组是本次专项整治工作的责任主体和实施主体，局属单位负责人和科室负责人是专项整治工作的第一责任人，局专项整治办是本次专项整治工作的监督主体。</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（二）分工合作，明确职责</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1．派驻纪检组全程参与专项整治，加强监督执纪，对相关违纪违规案件进行查处。成立局专项整治工作领导小组和办公室，办公室设在监察室，负责专项整治的组织协调、信息综合、调研指导等日常工作。</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2．局属各单位、各科室要进一步层层分解、落实责任，采取相应配套措施协助做好全面清理整治工作。</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3．局专项整治办要对专项整治过程中发现的国家公职人员违规参与涉矿等经营性活动的问题线索及时移送市专项整治办。</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（三）依纪依规，严肃查处</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在整治查处阶段发现的问题及群众举报投诉的问题，一经查实，严肃处理。专项整治期间，局属各单位、各科室要对外公布专项整治工作的举报电话，认真受理群众举报投诉，注意保护好举报人，并对群众举报投诉的问题认真核查。针对重点领域和部门加大案件查办力度，以案件查办推动整治工作深入开展。局专项整治办依纪依规查处违规参与相关经营活动的行为，对局属单位负责人、各科室负责人履职情况进行督查问责，在专项整治工作中遇到的重大问题及时向市专项整治办报告。</w:t>
      </w:r>
    </w:p>
    <w:p>
      <w:pPr>
        <w:overflowPunct w:val="0"/>
        <w:ind w:firstLine="636" w:firstLineChars="198"/>
        <w:rPr>
          <w:rFonts w:hint="eastAsia" w:ascii="仿宋_GB2312" w:hAnsi="方正小标宋_GBK" w:eastAsia="仿宋_GB2312"/>
          <w:b/>
          <w:sz w:val="32"/>
          <w:szCs w:val="32"/>
        </w:rPr>
      </w:pPr>
      <w:r>
        <w:rPr>
          <w:rFonts w:hint="eastAsia" w:ascii="仿宋_GB2312" w:hAnsi="方正小标宋_GBK" w:eastAsia="仿宋_GB2312"/>
          <w:b/>
          <w:sz w:val="32"/>
          <w:szCs w:val="32"/>
        </w:rPr>
        <w:t>七、投诉举报受理</w:t>
      </w:r>
    </w:p>
    <w:p>
      <w:pPr>
        <w:overflowPunct w:val="0"/>
        <w:ind w:firstLine="640" w:firstLineChars="200"/>
        <w:rPr>
          <w:rFonts w:hint="eastAsia" w:ascii="仿宋_GB2312" w:hAnsi="方正小标宋_GBK" w:eastAsia="仿宋_GB2312"/>
          <w:sz w:val="32"/>
          <w:szCs w:val="32"/>
        </w:rPr>
      </w:pPr>
      <w:r>
        <w:rPr>
          <w:rFonts w:hint="eastAsia" w:ascii="仿宋_GB2312" w:hAnsi="方正小标宋_GBK" w:eastAsia="仿宋_GB2312"/>
          <w:sz w:val="32"/>
          <w:szCs w:val="32"/>
        </w:rPr>
        <w:t>专项整治期间，局专项整治办负责受理群众投诉举报，并对外公开投诉电话。举报电话： 28682655；来信或来访地址：株洲市环保局监察室。</w:t>
      </w:r>
    </w:p>
    <w:p>
      <w:pPr>
        <w:overflowPunct w:val="0"/>
        <w:ind w:firstLine="633" w:firstLineChars="198"/>
        <w:rPr>
          <w:rFonts w:hint="eastAsia" w:ascii="仿宋_GB2312" w:hAnsi="方正小标宋_GBK" w:eastAsia="仿宋_GB2312"/>
          <w:sz w:val="32"/>
          <w:szCs w:val="32"/>
        </w:rPr>
      </w:pP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附件：1．株洲市环保局清理国家公职人员违规参与涉矿等经营性活动专项整治工作领导小组及其办公室工作职责和组成人员</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 xml:space="preserve">      2．株洲市国家公职人员参与涉矿等经营性活动个人情况报告表</w:t>
      </w:r>
    </w:p>
    <w:p>
      <w:pPr>
        <w:overflowPunct w:val="0"/>
        <w:ind w:firstLine="633" w:firstLineChars="198"/>
        <w:rPr>
          <w:rFonts w:hint="eastAsia" w:ascii="仿宋_GB2312" w:hAnsi="方正小标宋_GBK" w:eastAsia="仿宋_GB2312"/>
          <w:sz w:val="32"/>
          <w:szCs w:val="32"/>
        </w:rPr>
      </w:pPr>
      <w:r>
        <w:rPr>
          <w:rFonts w:hint="eastAsia" w:ascii="仿宋_GB2312" w:hAnsi="方正小标宋_GBK" w:eastAsia="仿宋_GB2312"/>
          <w:sz w:val="32"/>
          <w:szCs w:val="32"/>
        </w:rPr>
        <w:t xml:space="preserve">      3．株洲市清理整治国家公职人员违规参与涉矿等经营性活动情况汇总表</w:t>
      </w:r>
    </w:p>
    <w:p>
      <w:pPr>
        <w:overflowPunct w:val="0"/>
        <w:ind w:firstLine="633" w:firstLineChars="198"/>
        <w:rPr>
          <w:rFonts w:hint="eastAsia" w:ascii="仿宋_GB2312" w:hAnsi="方正小标宋_GBK" w:eastAsia="仿宋_GB2312"/>
          <w:sz w:val="32"/>
          <w:szCs w:val="32"/>
        </w:rPr>
      </w:pPr>
    </w:p>
    <w:p>
      <w:pPr>
        <w:overflowPunct w:val="0"/>
        <w:rPr>
          <w:rFonts w:hint="eastAsia" w:ascii="仿宋_GB2312" w:hAnsi="方正小标宋_GBK" w:eastAsia="仿宋_GB2312"/>
          <w:sz w:val="32"/>
          <w:szCs w:val="32"/>
        </w:rPr>
      </w:pPr>
    </w:p>
    <w:p>
      <w:pPr>
        <w:overflowPunct w:val="0"/>
        <w:rPr>
          <w:rFonts w:hint="eastAsia" w:ascii="仿宋_GB2312" w:hAnsi="方正小标宋_GBK" w:eastAsia="仿宋_GB2312"/>
          <w:sz w:val="32"/>
          <w:szCs w:val="32"/>
        </w:rPr>
      </w:pPr>
    </w:p>
    <w:p>
      <w:pPr>
        <w:overflowPunct w:val="0"/>
        <w:rPr>
          <w:rFonts w:hint="eastAsia" w:ascii="仿宋_GB2312" w:hAnsi="方正小标宋_GBK" w:eastAsia="仿宋_GB2312"/>
          <w:sz w:val="32"/>
          <w:szCs w:val="32"/>
        </w:rPr>
      </w:pPr>
    </w:p>
    <w:p>
      <w:pPr>
        <w:overflowPunct w:val="0"/>
        <w:rPr>
          <w:rFonts w:hint="eastAsia" w:ascii="仿宋_GB2312" w:hAnsi="方正小标宋_GBK" w:eastAsia="仿宋_GB2312"/>
          <w:sz w:val="32"/>
          <w:szCs w:val="32"/>
        </w:rPr>
      </w:pPr>
    </w:p>
    <w:p>
      <w:pPr>
        <w:overflowPunct w:val="0"/>
        <w:rPr>
          <w:rFonts w:hint="eastAsia" w:ascii="仿宋_GB2312" w:hAnsi="方正小标宋_GBK" w:eastAsia="仿宋_GB2312"/>
          <w:sz w:val="32"/>
          <w:szCs w:val="32"/>
        </w:rPr>
      </w:pPr>
    </w:p>
    <w:p>
      <w:pPr>
        <w:overflowPunct w:val="0"/>
        <w:rPr>
          <w:rFonts w:hint="eastAsia" w:ascii="仿宋_GB2312" w:hAnsi="方正小标宋_GBK" w:eastAsia="仿宋_GB2312"/>
          <w:sz w:val="32"/>
          <w:szCs w:val="32"/>
        </w:rPr>
      </w:pPr>
    </w:p>
    <w:p>
      <w:pPr>
        <w:overflowPunct w:val="0"/>
        <w:rPr>
          <w:rFonts w:hint="eastAsia" w:ascii="仿宋_GB2312" w:hAnsi="方正小标宋_GBK" w:eastAsia="仿宋_GB2312"/>
          <w:sz w:val="32"/>
          <w:szCs w:val="32"/>
        </w:rPr>
      </w:pPr>
    </w:p>
    <w:p>
      <w:pPr>
        <w:overflowPunct w:val="0"/>
        <w:rPr>
          <w:rFonts w:hint="eastAsia" w:ascii="仿宋_GB2312" w:hAnsi="方正小标宋_GBK" w:eastAsia="仿宋_GB2312"/>
          <w:sz w:val="32"/>
          <w:szCs w:val="32"/>
        </w:rPr>
      </w:pPr>
    </w:p>
    <w:p>
      <w:pPr>
        <w:overflowPunct w:val="0"/>
        <w:rPr>
          <w:rFonts w:hint="eastAsia" w:ascii="仿宋_GB2312" w:hAnsi="方正小标宋_GBK" w:eastAsia="仿宋_GB2312"/>
          <w:sz w:val="32"/>
          <w:szCs w:val="32"/>
        </w:rPr>
      </w:pPr>
    </w:p>
    <w:p>
      <w:pPr>
        <w:overflowPunct w:val="0"/>
        <w:rPr>
          <w:rFonts w:hint="eastAsia" w:ascii="仿宋_GB2312" w:hAnsi="方正小标宋_GBK" w:eastAsia="仿宋_GB2312"/>
          <w:sz w:val="32"/>
          <w:szCs w:val="32"/>
        </w:rPr>
      </w:pPr>
    </w:p>
    <w:p>
      <w:pPr>
        <w:overflowPunct w:val="0"/>
        <w:rPr>
          <w:rFonts w:hint="eastAsia" w:ascii="仿宋_GB2312" w:hAnsi="方正小标宋_GBK" w:eastAsia="仿宋_GB2312"/>
          <w:sz w:val="32"/>
          <w:szCs w:val="32"/>
        </w:rPr>
      </w:pPr>
      <w:r>
        <w:rPr>
          <w:rFonts w:hint="eastAsia" w:ascii="仿宋_GB2312" w:hAnsi="方正小标宋_GBK" w:eastAsia="仿宋_GB2312"/>
          <w:sz w:val="32"/>
          <w:szCs w:val="32"/>
        </w:rPr>
        <w:t>附件1</w:t>
      </w:r>
    </w:p>
    <w:p>
      <w:pPr>
        <w:overflowPunct w:val="0"/>
        <w:rPr>
          <w:rFonts w:hint="eastAsia" w:ascii="仿宋_GB2312" w:hAnsi="仿宋" w:eastAsia="仿宋_GB2312"/>
          <w:b/>
          <w:sz w:val="32"/>
          <w:szCs w:val="32"/>
        </w:rPr>
      </w:pPr>
    </w:p>
    <w:p>
      <w:pPr>
        <w:overflowPunct w:val="0"/>
        <w:jc w:val="center"/>
        <w:rPr>
          <w:rFonts w:hint="eastAsia" w:ascii="宋体" w:hAnsi="宋体"/>
          <w:b/>
          <w:sz w:val="44"/>
          <w:szCs w:val="44"/>
        </w:rPr>
      </w:pPr>
      <w:r>
        <w:rPr>
          <w:rFonts w:hint="eastAsia" w:ascii="宋体" w:hAnsi="宋体"/>
          <w:b/>
          <w:sz w:val="44"/>
          <w:szCs w:val="44"/>
        </w:rPr>
        <w:t>株洲市环保局清理国家公职人员违规参与涉矿等经营性活动专项整治工作领导小组及其办公室工作职责和组成人员</w:t>
      </w:r>
    </w:p>
    <w:p>
      <w:pPr>
        <w:overflowPunct w:val="0"/>
        <w:rPr>
          <w:rFonts w:hint="eastAsia" w:ascii="仿宋_GB2312" w:hAnsi="Times New Roman" w:eastAsia="仿宋_GB2312"/>
          <w:sz w:val="32"/>
          <w:szCs w:val="32"/>
        </w:rPr>
      </w:pPr>
    </w:p>
    <w:p>
      <w:pPr>
        <w:overflowPunct w:val="0"/>
        <w:snapToGrid w:val="0"/>
        <w:spacing w:line="600" w:lineRule="exact"/>
        <w:ind w:firstLine="640" w:firstLineChars="200"/>
        <w:rPr>
          <w:rFonts w:hint="eastAsia" w:ascii="仿宋_GB2312" w:hAnsi="Times New Roman" w:eastAsia="仿宋_GB2312"/>
          <w:sz w:val="32"/>
          <w:szCs w:val="32"/>
        </w:rPr>
      </w:pPr>
      <w:r>
        <w:rPr>
          <w:rFonts w:hint="eastAsia" w:ascii="仿宋_GB2312" w:hAnsi="仿宋" w:eastAsia="仿宋_GB2312"/>
          <w:sz w:val="32"/>
          <w:szCs w:val="32"/>
        </w:rPr>
        <w:t>为认真落实全省、全市清理国家公职人员违规参与涉矿等经营性活动专项整治工作要求，加强对全局专项整治工作的统筹、协调和指导，经局党组同意，成立株洲市环保局清理国家公职人员违规参与涉矿等经营性活动专项整治工作领导小组。</w:t>
      </w:r>
    </w:p>
    <w:p>
      <w:pPr>
        <w:pStyle w:val="9"/>
        <w:numPr>
          <w:ilvl w:val="0"/>
          <w:numId w:val="1"/>
        </w:numPr>
        <w:overflowPunct w:val="0"/>
        <w:spacing w:line="600" w:lineRule="exact"/>
        <w:ind w:firstLineChars="0"/>
        <w:rPr>
          <w:rFonts w:hint="eastAsia" w:ascii="仿宋_GB2312" w:hAnsi="黑体" w:eastAsia="仿宋_GB2312"/>
          <w:sz w:val="32"/>
          <w:szCs w:val="32"/>
        </w:rPr>
      </w:pPr>
      <w:r>
        <w:rPr>
          <w:rFonts w:hint="eastAsia" w:ascii="仿宋_GB2312" w:hAnsi="黑体" w:eastAsia="仿宋_GB2312"/>
          <w:sz w:val="32"/>
          <w:szCs w:val="32"/>
        </w:rPr>
        <w:t>局专项整治工作领导小组主要职责</w:t>
      </w:r>
    </w:p>
    <w:p>
      <w:pPr>
        <w:overflowPunct w:val="0"/>
        <w:snapToGrid w:val="0"/>
        <w:spacing w:line="600" w:lineRule="exact"/>
        <w:ind w:firstLine="640" w:firstLineChars="200"/>
        <w:rPr>
          <w:rFonts w:hint="eastAsia" w:ascii="仿宋_GB2312" w:hAnsi="方正小标宋_GBK" w:eastAsia="仿宋_GB2312"/>
          <w:sz w:val="32"/>
          <w:szCs w:val="32"/>
        </w:rPr>
      </w:pPr>
      <w:r>
        <w:rPr>
          <w:rFonts w:hint="eastAsia" w:ascii="仿宋_GB2312" w:hAnsi="方正小标宋_GBK" w:eastAsia="仿宋_GB2312"/>
          <w:sz w:val="32"/>
          <w:szCs w:val="32"/>
        </w:rPr>
        <w:t>研究制定专项整治工作方案，组织专项整治工作领导小组成员单位开展专项整治；听取有关工作情况汇报，研究和协调解决专项整治工作中的重大问题和重要事项；对全局的专项整治工作进行督促、检查、指导。</w:t>
      </w:r>
    </w:p>
    <w:p>
      <w:pPr>
        <w:pStyle w:val="9"/>
        <w:numPr>
          <w:ilvl w:val="0"/>
          <w:numId w:val="1"/>
        </w:numPr>
        <w:overflowPunct w:val="0"/>
        <w:snapToGrid w:val="0"/>
        <w:spacing w:line="600" w:lineRule="exact"/>
        <w:ind w:firstLineChars="0"/>
        <w:rPr>
          <w:rFonts w:hint="eastAsia" w:ascii="仿宋_GB2312" w:hAnsi="黑体" w:eastAsia="仿宋_GB2312"/>
          <w:sz w:val="32"/>
          <w:szCs w:val="32"/>
        </w:rPr>
      </w:pPr>
      <w:r>
        <w:rPr>
          <w:rFonts w:hint="eastAsia" w:ascii="仿宋_GB2312" w:hAnsi="黑体" w:eastAsia="仿宋_GB2312"/>
          <w:sz w:val="32"/>
          <w:szCs w:val="32"/>
        </w:rPr>
        <w:t>局专项整治工作领导小组组成人员</w:t>
      </w:r>
    </w:p>
    <w:p>
      <w:pPr>
        <w:overflowPunct w:val="0"/>
        <w:snapToGrid w:val="0"/>
        <w:spacing w:line="600" w:lineRule="exact"/>
        <w:ind w:firstLine="640" w:firstLineChars="200"/>
        <w:rPr>
          <w:rFonts w:hint="eastAsia" w:ascii="仿宋_GB2312" w:hAnsi="方正小标宋_GBK" w:eastAsia="仿宋_GB2312"/>
          <w:sz w:val="32"/>
          <w:szCs w:val="32"/>
        </w:rPr>
      </w:pPr>
      <w:r>
        <w:rPr>
          <w:rFonts w:hint="eastAsia" w:ascii="仿宋_GB2312" w:hAnsi="方正小标宋_GBK" w:eastAsia="仿宋_GB2312"/>
          <w:sz w:val="32"/>
          <w:szCs w:val="32"/>
        </w:rPr>
        <w:t>组  长：章文才    党组书记、局长</w:t>
      </w:r>
    </w:p>
    <w:p>
      <w:pPr>
        <w:overflowPunct w:val="0"/>
        <w:snapToGrid w:val="0"/>
        <w:spacing w:line="600" w:lineRule="exact"/>
        <w:ind w:firstLine="640" w:firstLineChars="200"/>
        <w:rPr>
          <w:rFonts w:hint="eastAsia" w:ascii="仿宋_GB2312" w:hAnsi="方正小标宋_GBK" w:eastAsia="仿宋_GB2312"/>
          <w:sz w:val="32"/>
          <w:szCs w:val="32"/>
        </w:rPr>
      </w:pPr>
      <w:r>
        <w:rPr>
          <w:rFonts w:hint="eastAsia" w:ascii="仿宋_GB2312" w:hAnsi="方正小标宋_GBK" w:eastAsia="仿宋_GB2312"/>
          <w:sz w:val="32"/>
          <w:szCs w:val="32"/>
        </w:rPr>
        <w:t>副组长：王定升    党组成员</w:t>
      </w:r>
    </w:p>
    <w:p>
      <w:pPr>
        <w:overflowPunct w:val="0"/>
        <w:snapToGrid w:val="0"/>
        <w:spacing w:line="600" w:lineRule="exact"/>
        <w:ind w:firstLine="1920" w:firstLineChars="600"/>
        <w:rPr>
          <w:rFonts w:hint="eastAsia" w:ascii="仿宋_GB2312" w:hAnsi="方正小标宋_GBK" w:eastAsia="仿宋_GB2312"/>
          <w:sz w:val="32"/>
          <w:szCs w:val="32"/>
        </w:rPr>
      </w:pPr>
      <w:r>
        <w:rPr>
          <w:rFonts w:hint="eastAsia" w:ascii="仿宋_GB2312" w:hAnsi="方正小标宋_GBK" w:eastAsia="仿宋_GB2312"/>
          <w:sz w:val="32"/>
          <w:szCs w:val="32"/>
        </w:rPr>
        <w:t>陈  波    派驻纪检组组长、党组成员</w:t>
      </w:r>
    </w:p>
    <w:p>
      <w:pPr>
        <w:overflowPunct w:val="0"/>
        <w:snapToGrid w:val="0"/>
        <w:spacing w:line="600" w:lineRule="exact"/>
        <w:ind w:firstLine="640" w:firstLineChars="200"/>
        <w:rPr>
          <w:rFonts w:hint="eastAsia" w:ascii="仿宋_GB2312" w:hAnsi="方正小标宋_GBK" w:eastAsia="仿宋_GB2312"/>
          <w:sz w:val="32"/>
          <w:szCs w:val="32"/>
        </w:rPr>
      </w:pPr>
      <w:r>
        <w:rPr>
          <w:rFonts w:hint="eastAsia" w:ascii="仿宋_GB2312" w:hAnsi="方正小标宋_GBK" w:eastAsia="仿宋_GB2312"/>
          <w:sz w:val="32"/>
          <w:szCs w:val="32"/>
        </w:rPr>
        <w:t>成  员：钟学才    市监测中心站站长</w:t>
      </w:r>
    </w:p>
    <w:p>
      <w:pPr>
        <w:overflowPunct w:val="0"/>
        <w:snapToGrid w:val="0"/>
        <w:spacing w:line="600" w:lineRule="exact"/>
        <w:ind w:firstLine="1920" w:firstLineChars="600"/>
        <w:rPr>
          <w:rFonts w:hint="eastAsia" w:ascii="仿宋_GB2312" w:hAnsi="方正小标宋_GBK" w:eastAsia="仿宋_GB2312"/>
          <w:sz w:val="32"/>
          <w:szCs w:val="32"/>
        </w:rPr>
      </w:pPr>
      <w:r>
        <w:rPr>
          <w:rFonts w:hint="eastAsia" w:ascii="仿宋_GB2312" w:hAnsi="方正小标宋_GBK" w:eastAsia="仿宋_GB2312"/>
          <w:sz w:val="32"/>
          <w:szCs w:val="32"/>
        </w:rPr>
        <w:t>颜少龙    市监察支队队长</w:t>
      </w:r>
    </w:p>
    <w:p>
      <w:pPr>
        <w:overflowPunct w:val="0"/>
        <w:snapToGrid w:val="0"/>
        <w:spacing w:line="600" w:lineRule="exact"/>
        <w:ind w:firstLine="1920" w:firstLineChars="600"/>
        <w:rPr>
          <w:rFonts w:hint="eastAsia" w:ascii="仿宋_GB2312" w:hAnsi="方正小标宋_GBK" w:eastAsia="仿宋_GB2312"/>
          <w:sz w:val="32"/>
          <w:szCs w:val="32"/>
        </w:rPr>
      </w:pPr>
      <w:r>
        <w:rPr>
          <w:rFonts w:hint="eastAsia" w:ascii="仿宋_GB2312" w:hAnsi="方正小标宋_GBK" w:eastAsia="仿宋_GB2312"/>
          <w:sz w:val="32"/>
          <w:szCs w:val="32"/>
        </w:rPr>
        <w:t>李小江    市环境保护研究院院长</w:t>
      </w:r>
    </w:p>
    <w:p>
      <w:pPr>
        <w:overflowPunct w:val="0"/>
        <w:snapToGrid w:val="0"/>
        <w:spacing w:line="600" w:lineRule="exact"/>
        <w:ind w:firstLine="1920" w:firstLineChars="600"/>
        <w:rPr>
          <w:rFonts w:hint="eastAsia" w:ascii="仿宋_GB2312" w:hAnsi="方正小标宋_GBK" w:eastAsia="仿宋_GB2312"/>
          <w:sz w:val="32"/>
          <w:szCs w:val="32"/>
        </w:rPr>
      </w:pPr>
      <w:r>
        <w:rPr>
          <w:rFonts w:hint="eastAsia" w:ascii="仿宋_GB2312" w:hAnsi="方正小标宋_GBK" w:eastAsia="仿宋_GB2312"/>
          <w:sz w:val="32"/>
          <w:szCs w:val="32"/>
        </w:rPr>
        <w:t>易广志    荷塘分局局长</w:t>
      </w:r>
    </w:p>
    <w:p>
      <w:pPr>
        <w:overflowPunct w:val="0"/>
        <w:snapToGrid w:val="0"/>
        <w:spacing w:line="600" w:lineRule="exact"/>
        <w:ind w:firstLine="1920" w:firstLineChars="600"/>
        <w:rPr>
          <w:rFonts w:hint="eastAsia" w:ascii="仿宋_GB2312" w:hAnsi="方正小标宋_GBK" w:eastAsia="仿宋_GB2312"/>
          <w:sz w:val="32"/>
          <w:szCs w:val="32"/>
        </w:rPr>
      </w:pPr>
      <w:r>
        <w:rPr>
          <w:rFonts w:hint="eastAsia" w:ascii="仿宋_GB2312" w:hAnsi="方正小标宋_GBK" w:eastAsia="仿宋_GB2312"/>
          <w:sz w:val="32"/>
          <w:szCs w:val="32"/>
        </w:rPr>
        <w:t>刘本敦    芦淞分局局长</w:t>
      </w:r>
    </w:p>
    <w:p>
      <w:pPr>
        <w:overflowPunct w:val="0"/>
        <w:snapToGrid w:val="0"/>
        <w:spacing w:line="600" w:lineRule="exact"/>
        <w:ind w:firstLine="1920" w:firstLineChars="600"/>
        <w:rPr>
          <w:rFonts w:hint="eastAsia" w:ascii="仿宋_GB2312" w:hAnsi="方正小标宋_GBK" w:eastAsia="仿宋_GB2312"/>
          <w:sz w:val="32"/>
          <w:szCs w:val="32"/>
        </w:rPr>
      </w:pPr>
      <w:r>
        <w:rPr>
          <w:rFonts w:hint="eastAsia" w:ascii="仿宋_GB2312" w:hAnsi="方正小标宋_GBK" w:eastAsia="仿宋_GB2312"/>
          <w:sz w:val="32"/>
          <w:szCs w:val="32"/>
        </w:rPr>
        <w:t>刘  辉    天元分局局长</w:t>
      </w:r>
    </w:p>
    <w:p>
      <w:pPr>
        <w:overflowPunct w:val="0"/>
        <w:snapToGrid w:val="0"/>
        <w:spacing w:line="600" w:lineRule="exact"/>
        <w:ind w:firstLine="1920" w:firstLineChars="600"/>
        <w:rPr>
          <w:rFonts w:hint="eastAsia" w:ascii="仿宋_GB2312" w:hAnsi="方正小标宋_GBK" w:eastAsia="仿宋_GB2312"/>
          <w:sz w:val="32"/>
          <w:szCs w:val="32"/>
        </w:rPr>
      </w:pPr>
      <w:r>
        <w:rPr>
          <w:rFonts w:hint="eastAsia" w:ascii="仿宋_GB2312" w:hAnsi="方正小标宋_GBK" w:eastAsia="仿宋_GB2312"/>
          <w:sz w:val="32"/>
          <w:szCs w:val="32"/>
        </w:rPr>
        <w:t>李青山    石峰分局局长</w:t>
      </w:r>
    </w:p>
    <w:p>
      <w:pPr>
        <w:overflowPunct w:val="0"/>
        <w:snapToGrid w:val="0"/>
        <w:spacing w:line="600" w:lineRule="exact"/>
        <w:ind w:firstLine="1920" w:firstLineChars="600"/>
        <w:rPr>
          <w:rFonts w:hint="eastAsia" w:ascii="仿宋_GB2312" w:hAnsi="方正小标宋_GBK" w:eastAsia="仿宋_GB2312"/>
          <w:sz w:val="32"/>
          <w:szCs w:val="32"/>
        </w:rPr>
      </w:pPr>
      <w:r>
        <w:rPr>
          <w:rFonts w:hint="eastAsia" w:ascii="仿宋_GB2312" w:hAnsi="方正小标宋_GBK" w:eastAsia="仿宋_GB2312"/>
          <w:sz w:val="32"/>
          <w:szCs w:val="32"/>
        </w:rPr>
        <w:t>凌玉华    监察室主任</w:t>
      </w:r>
    </w:p>
    <w:p>
      <w:pPr>
        <w:overflowPunct w:val="0"/>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三、局专项整治工作领导小组办公室主要职责</w:t>
      </w:r>
    </w:p>
    <w:p>
      <w:pPr>
        <w:overflowPunct w:val="0"/>
        <w:snapToGrid w:val="0"/>
        <w:spacing w:line="600" w:lineRule="exact"/>
        <w:ind w:firstLine="640" w:firstLineChars="200"/>
        <w:rPr>
          <w:rFonts w:hint="eastAsia" w:ascii="仿宋_GB2312" w:hAnsi="方正小标宋_GBK" w:eastAsia="仿宋_GB2312"/>
          <w:sz w:val="32"/>
          <w:szCs w:val="32"/>
        </w:rPr>
      </w:pPr>
      <w:r>
        <w:rPr>
          <w:rFonts w:hint="eastAsia" w:ascii="仿宋_GB2312" w:hAnsi="方正小标宋_GBK" w:eastAsia="仿宋_GB2312"/>
          <w:sz w:val="32"/>
          <w:szCs w:val="32"/>
        </w:rPr>
        <w:t>局专项整治工作领导小组办公室设在局监察室，负责专项整治工作的组织协调、信息综合、调研指导等日常工作。包括：有关会议准备、文件起草、宣传报道；有关材料审核、简报编发、情况通报、综合报告；有关工作事项调度安排、调研督查；有关问题线索交办督办等。</w:t>
      </w:r>
    </w:p>
    <w:p>
      <w:pPr>
        <w:pStyle w:val="9"/>
        <w:numPr>
          <w:ilvl w:val="0"/>
          <w:numId w:val="2"/>
        </w:numPr>
        <w:tabs>
          <w:tab w:val="left" w:pos="492"/>
        </w:tabs>
        <w:overflowPunct w:val="0"/>
        <w:snapToGrid w:val="0"/>
        <w:spacing w:line="600" w:lineRule="exact"/>
        <w:ind w:firstLineChars="0"/>
        <w:rPr>
          <w:rFonts w:hint="eastAsia" w:ascii="仿宋_GB2312" w:hAnsi="黑体" w:eastAsia="仿宋_GB2312"/>
          <w:sz w:val="32"/>
          <w:szCs w:val="32"/>
        </w:rPr>
      </w:pPr>
      <w:r>
        <w:rPr>
          <w:rFonts w:hint="eastAsia" w:ascii="仿宋_GB2312" w:hAnsi="黑体" w:eastAsia="仿宋_GB2312"/>
          <w:sz w:val="32"/>
          <w:szCs w:val="32"/>
        </w:rPr>
        <w:t>局专项整治工作领导小组办公室组成人员</w:t>
      </w:r>
    </w:p>
    <w:p>
      <w:pPr>
        <w:overflowPunct w:val="0"/>
        <w:snapToGrid w:val="0"/>
        <w:spacing w:line="600" w:lineRule="exact"/>
        <w:ind w:firstLine="480" w:firstLineChars="150"/>
        <w:jc w:val="left"/>
        <w:rPr>
          <w:rFonts w:hint="eastAsia" w:ascii="仿宋_GB2312" w:hAnsi="方正小标宋_GBK" w:eastAsia="仿宋_GB2312"/>
          <w:sz w:val="32"/>
          <w:szCs w:val="32"/>
        </w:rPr>
      </w:pPr>
      <w:r>
        <w:rPr>
          <w:rFonts w:hint="eastAsia" w:ascii="仿宋_GB2312" w:hAnsi="方正小标宋_GBK" w:eastAsia="仿宋_GB2312"/>
          <w:sz w:val="32"/>
          <w:szCs w:val="32"/>
        </w:rPr>
        <w:t>办公室主任：  凌玉华     监察室主任</w:t>
      </w:r>
    </w:p>
    <w:p>
      <w:pPr>
        <w:overflowPunct w:val="0"/>
        <w:snapToGrid w:val="0"/>
        <w:spacing w:line="600" w:lineRule="exact"/>
        <w:ind w:firstLine="640" w:firstLineChars="200"/>
        <w:jc w:val="left"/>
        <w:rPr>
          <w:rFonts w:hint="eastAsia" w:ascii="仿宋_GB2312" w:hAnsi="方正小标宋_GBK" w:eastAsia="仿宋_GB2312"/>
          <w:sz w:val="32"/>
          <w:szCs w:val="32"/>
        </w:rPr>
      </w:pPr>
      <w:r>
        <w:rPr>
          <w:rFonts w:hint="eastAsia" w:ascii="仿宋_GB2312" w:hAnsi="方正小标宋_GBK" w:eastAsia="仿宋_GB2312"/>
          <w:sz w:val="32"/>
          <w:szCs w:val="32"/>
        </w:rPr>
        <w:t xml:space="preserve">办公室副主任： 陈洪武     监察室科员         </w:t>
      </w:r>
    </w:p>
    <w:p>
      <w:pPr>
        <w:overflowPunct w:val="0"/>
        <w:snapToGrid w:val="0"/>
        <w:spacing w:line="600" w:lineRule="exact"/>
        <w:ind w:firstLine="640" w:firstLineChars="200"/>
        <w:jc w:val="left"/>
        <w:rPr>
          <w:rFonts w:hint="eastAsia" w:ascii="仿宋_GB2312" w:hAnsi="方正小标宋_GBK" w:eastAsia="仿宋_GB2312"/>
          <w:sz w:val="32"/>
          <w:szCs w:val="32"/>
        </w:rPr>
      </w:pPr>
      <w:r>
        <w:rPr>
          <w:rFonts w:hint="eastAsia" w:ascii="仿宋_GB2312" w:hAnsi="方正小标宋_GBK" w:eastAsia="仿宋_GB2312"/>
          <w:sz w:val="32"/>
          <w:szCs w:val="32"/>
        </w:rPr>
        <w:t>联  系 电 话： 28682655</w:t>
      </w:r>
    </w:p>
    <w:p>
      <w:pPr>
        <w:overflowPunct w:val="0"/>
        <w:snapToGrid w:val="0"/>
        <w:spacing w:line="600" w:lineRule="exact"/>
        <w:ind w:firstLine="640" w:firstLineChars="200"/>
        <w:rPr>
          <w:rFonts w:hint="eastAsia" w:ascii="方正仿宋_GBK" w:hAnsi="方正小标宋_GBK" w:eastAsia="方正仿宋_GBK"/>
          <w:sz w:val="32"/>
          <w:szCs w:val="32"/>
        </w:rPr>
      </w:pPr>
      <w:r>
        <w:rPr>
          <w:rFonts w:hint="eastAsia" w:ascii="方正仿宋_GBK" w:hAnsi="方正小标宋_GBK" w:eastAsia="方正仿宋_GBK"/>
          <w:sz w:val="32"/>
          <w:szCs w:val="32"/>
        </w:rPr>
        <w:t xml:space="preserve">     </w:t>
      </w:r>
    </w:p>
    <w:p>
      <w:pPr>
        <w:overflowPunct w:val="0"/>
        <w:snapToGrid w:val="0"/>
        <w:ind w:firstLine="640" w:firstLineChars="200"/>
        <w:rPr>
          <w:rFonts w:ascii="方正小标宋_GBK" w:hAnsi="仿宋" w:eastAsia="方正小标宋_GBK"/>
          <w:b/>
          <w:sz w:val="32"/>
          <w:szCs w:val="44"/>
        </w:rPr>
      </w:pPr>
      <w:r>
        <w:rPr>
          <w:rFonts w:ascii="方正仿宋_GBK" w:hAnsi="方正小标宋_GBK" w:eastAsia="方正仿宋_GBK"/>
          <w:sz w:val="32"/>
          <w:szCs w:val="32"/>
        </w:rPr>
        <w:t xml:space="preserve">                  </w:t>
      </w:r>
      <w:r>
        <w:rPr>
          <w:rFonts w:hint="eastAsia" w:ascii="方正仿宋_GBK" w:hAnsi="方正小标宋_GBK" w:eastAsia="方正仿宋_GBK"/>
          <w:sz w:val="32"/>
          <w:szCs w:val="32"/>
        </w:rPr>
        <w:t xml:space="preserve">   </w:t>
      </w:r>
    </w:p>
    <w:p>
      <w:pPr>
        <w:overflowPunct w:val="0"/>
        <w:ind w:right="38" w:rightChars="18"/>
        <w:rPr>
          <w:rFonts w:hint="eastAsia" w:ascii="方正仿宋简体" w:hAnsi="仿宋_GB2312" w:eastAsia="方正仿宋简体" w:cs="仿宋_GB2312"/>
          <w:sz w:val="32"/>
          <w:szCs w:val="32"/>
        </w:rPr>
      </w:pPr>
    </w:p>
    <w:p>
      <w:pPr>
        <w:overflowPunct w:val="0"/>
        <w:ind w:right="38" w:rightChars="18"/>
        <w:rPr>
          <w:rFonts w:hint="eastAsia" w:ascii="方正仿宋简体" w:hAnsi="仿宋_GB2312" w:eastAsia="方正仿宋简体" w:cs="仿宋_GB2312"/>
          <w:sz w:val="32"/>
          <w:szCs w:val="32"/>
        </w:rPr>
      </w:pPr>
    </w:p>
    <w:p>
      <w:pPr>
        <w:overflowPunct w:val="0"/>
        <w:rPr>
          <w:rFonts w:hint="eastAsia" w:ascii="方正仿宋简体" w:hAnsi="仿宋_GB2312" w:eastAsia="方正仿宋简体" w:cs="仿宋_GB2312"/>
          <w:sz w:val="32"/>
          <w:szCs w:val="32"/>
        </w:rPr>
      </w:pPr>
    </w:p>
    <w:p>
      <w:pPr>
        <w:overflowPunct w:val="0"/>
        <w:rPr>
          <w:rFonts w:hint="eastAsia" w:ascii="方正仿宋简体" w:hAnsi="仿宋_GB2312" w:eastAsia="方正仿宋简体" w:cs="仿宋_GB2312"/>
          <w:sz w:val="32"/>
          <w:szCs w:val="32"/>
        </w:rPr>
      </w:pPr>
    </w:p>
    <w:p>
      <w:pPr>
        <w:overflowPunct w:val="0"/>
        <w:rPr>
          <w:rFonts w:hint="eastAsia" w:ascii="方正仿宋简体" w:hAnsi="仿宋_GB2312" w:eastAsia="方正仿宋简体" w:cs="仿宋_GB2312"/>
          <w:sz w:val="32"/>
          <w:szCs w:val="32"/>
        </w:rPr>
      </w:pPr>
    </w:p>
    <w:p>
      <w:pPr>
        <w:overflowPunct w:val="0"/>
        <w:rPr>
          <w:rFonts w:ascii="方正仿宋简体" w:eastAsia="方正仿宋简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7" w:charSpace="609"/>
        </w:sectPr>
      </w:pPr>
    </w:p>
    <w:p>
      <w:pPr>
        <w:rPr>
          <w:rFonts w:hint="eastAsia" w:ascii="方正仿宋简体" w:eastAsia="方正仿宋简体"/>
          <w:sz w:val="32"/>
          <w:szCs w:val="32"/>
        </w:rPr>
      </w:pPr>
      <w:r>
        <w:rPr>
          <w:rFonts w:hint="eastAsia" w:ascii="方正仿宋简体" w:eastAsia="方正仿宋简体"/>
          <w:sz w:val="32"/>
          <w:szCs w:val="32"/>
        </w:rPr>
        <w:t>附件3</w:t>
      </w:r>
    </w:p>
    <w:p>
      <w:pPr>
        <w:spacing w:line="596" w:lineRule="exact"/>
        <w:ind w:left="24" w:leftChars="7" w:right="38" w:rightChars="18" w:hanging="9" w:hangingChars="2"/>
        <w:jc w:val="center"/>
        <w:rPr>
          <w:rFonts w:hint="eastAsia" w:ascii="方正小标宋简体" w:hAnsi="仿宋_GB2312" w:eastAsia="方正小标宋简体" w:cs="仿宋_GB2312"/>
          <w:b/>
          <w:sz w:val="44"/>
          <w:szCs w:val="44"/>
        </w:rPr>
      </w:pPr>
      <w:r>
        <w:rPr>
          <w:rFonts w:hint="eastAsia" w:ascii="方正小标宋简体" w:hAnsi="仿宋_GB2312" w:eastAsia="方正小标宋简体" w:cs="仿宋_GB2312"/>
          <w:b/>
          <w:sz w:val="44"/>
          <w:szCs w:val="44"/>
        </w:rPr>
        <w:t>株洲市清理整治国家公职人员违规参与涉矿等经营性活动情况</w:t>
      </w:r>
    </w:p>
    <w:p>
      <w:pPr>
        <w:spacing w:line="596" w:lineRule="exact"/>
        <w:ind w:left="24" w:leftChars="7" w:right="38" w:rightChars="18" w:hanging="9" w:hangingChars="2"/>
        <w:jc w:val="center"/>
        <w:rPr>
          <w:rFonts w:hint="eastAsia" w:ascii="方正小标宋简体" w:hAnsi="仿宋_GB2312" w:eastAsia="方正小标宋简体" w:cs="仿宋_GB2312"/>
          <w:b/>
          <w:sz w:val="44"/>
          <w:szCs w:val="44"/>
        </w:rPr>
      </w:pPr>
      <w:r>
        <w:rPr>
          <w:rFonts w:hint="eastAsia" w:ascii="方正小标宋简体" w:hAnsi="仿宋_GB2312" w:eastAsia="方正小标宋简体" w:cs="仿宋_GB2312"/>
          <w:b/>
          <w:sz w:val="44"/>
          <w:szCs w:val="44"/>
        </w:rPr>
        <w:t>汇 总 表</w:t>
      </w:r>
    </w:p>
    <w:p>
      <w:pPr>
        <w:spacing w:line="440" w:lineRule="exact"/>
        <w:rPr>
          <w:rFonts w:hint="eastAsia" w:ascii="楷体_GB2312" w:hAnsi="仿宋" w:eastAsia="楷体_GB2312" w:cs="仿宋"/>
          <w:sz w:val="28"/>
          <w:szCs w:val="28"/>
        </w:rPr>
      </w:pPr>
      <w:r>
        <w:rPr>
          <w:rFonts w:hint="eastAsia" w:ascii="楷体_GB2312" w:hAnsi="仿宋" w:eastAsia="楷体_GB2312" w:cs="仿宋"/>
          <w:sz w:val="28"/>
          <w:szCs w:val="28"/>
        </w:rPr>
        <w:t xml:space="preserve">    填报单位（盖章）：                主要负责人（签字）：               填报日期：</w:t>
      </w:r>
    </w:p>
    <w:tbl>
      <w:tblPr>
        <w:tblStyle w:val="8"/>
        <w:tblW w:w="13467"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693"/>
        <w:gridCol w:w="554"/>
        <w:gridCol w:w="832"/>
        <w:gridCol w:w="629"/>
        <w:gridCol w:w="663"/>
        <w:gridCol w:w="667"/>
        <w:gridCol w:w="939"/>
        <w:gridCol w:w="708"/>
        <w:gridCol w:w="851"/>
        <w:gridCol w:w="709"/>
        <w:gridCol w:w="708"/>
        <w:gridCol w:w="709"/>
        <w:gridCol w:w="709"/>
        <w:gridCol w:w="709"/>
        <w:gridCol w:w="708"/>
        <w:gridCol w:w="709"/>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552" w:type="dxa"/>
            <w:vMerge w:val="restart"/>
            <w:vAlign w:val="center"/>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序号</w:t>
            </w:r>
          </w:p>
        </w:tc>
        <w:tc>
          <w:tcPr>
            <w:tcW w:w="3371" w:type="dxa"/>
            <w:gridSpan w:val="5"/>
            <w:vAlign w:val="center"/>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国家公职人员基本情况</w:t>
            </w:r>
          </w:p>
        </w:tc>
        <w:tc>
          <w:tcPr>
            <w:tcW w:w="6000" w:type="dxa"/>
            <w:gridSpan w:val="8"/>
            <w:vAlign w:val="top"/>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参与经营性活动情况</w:t>
            </w:r>
          </w:p>
        </w:tc>
        <w:tc>
          <w:tcPr>
            <w:tcW w:w="2126" w:type="dxa"/>
            <w:gridSpan w:val="3"/>
            <w:vAlign w:val="center"/>
          </w:tcPr>
          <w:p>
            <w:pPr>
              <w:rPr>
                <w:rFonts w:hint="eastAsia" w:ascii="仿宋_GB2312" w:hAnsi="仿宋_GB2312" w:eastAsia="仿宋_GB2312"/>
                <w:spacing w:val="-20"/>
                <w:sz w:val="24"/>
              </w:rPr>
            </w:pPr>
            <w:r>
              <w:rPr>
                <w:rFonts w:hint="eastAsia" w:ascii="仿宋_GB2312" w:hAnsi="仿宋_GB2312" w:eastAsia="仿宋_GB2312"/>
                <w:spacing w:val="-20"/>
                <w:sz w:val="24"/>
              </w:rPr>
              <w:t>清理纠正情况</w:t>
            </w:r>
          </w:p>
        </w:tc>
        <w:tc>
          <w:tcPr>
            <w:tcW w:w="709" w:type="dxa"/>
            <w:vMerge w:val="restart"/>
            <w:vAlign w:val="top"/>
          </w:tcPr>
          <w:p>
            <w:pPr>
              <w:rPr>
                <w:rFonts w:hint="eastAsia" w:ascii="仿宋_GB2312" w:hAnsi="仿宋_GB2312" w:eastAsia="仿宋_GB2312"/>
                <w:spacing w:val="-20"/>
                <w:sz w:val="24"/>
              </w:rPr>
            </w:pPr>
          </w:p>
          <w:p>
            <w:pPr>
              <w:rPr>
                <w:rFonts w:hint="eastAsia" w:ascii="仿宋_GB2312" w:hAnsi="仿宋_GB2312" w:eastAsia="仿宋_GB2312"/>
                <w:spacing w:val="-20"/>
                <w:sz w:val="24"/>
              </w:rPr>
            </w:pPr>
          </w:p>
          <w:p>
            <w:pPr>
              <w:rPr>
                <w:rFonts w:hint="eastAsia" w:ascii="仿宋_GB2312" w:hAnsi="仿宋_GB2312" w:eastAsia="仿宋_GB2312"/>
                <w:spacing w:val="-20"/>
                <w:sz w:val="24"/>
              </w:rPr>
            </w:pPr>
            <w:r>
              <w:rPr>
                <w:rFonts w:hint="eastAsia" w:ascii="仿宋_GB2312" w:hAnsi="仿宋_GB2312" w:eastAsia="仿宋_GB2312"/>
                <w:spacing w:val="-20"/>
                <w:sz w:val="24"/>
              </w:rPr>
              <w:t>核查</w:t>
            </w:r>
          </w:p>
          <w:p>
            <w:pPr>
              <w:rPr>
                <w:rFonts w:hint="eastAsia" w:ascii="仿宋_GB2312" w:hAnsi="仿宋_GB2312" w:eastAsia="仿宋_GB2312"/>
                <w:spacing w:val="-20"/>
                <w:sz w:val="24"/>
              </w:rPr>
            </w:pPr>
            <w:r>
              <w:rPr>
                <w:rFonts w:hint="eastAsia" w:ascii="仿宋_GB2312" w:hAnsi="仿宋_GB2312" w:eastAsia="仿宋_GB2312"/>
                <w:spacing w:val="-20"/>
                <w:sz w:val="24"/>
              </w:rPr>
              <w:t>情况</w:t>
            </w:r>
          </w:p>
        </w:tc>
        <w:tc>
          <w:tcPr>
            <w:tcW w:w="709" w:type="dxa"/>
            <w:vMerge w:val="restart"/>
            <w:vAlign w:val="top"/>
          </w:tcPr>
          <w:p>
            <w:pPr>
              <w:rPr>
                <w:rFonts w:hint="eastAsia" w:ascii="仿宋_GB2312" w:hAnsi="仿宋_GB2312" w:eastAsia="仿宋_GB2312"/>
                <w:spacing w:val="-20"/>
                <w:sz w:val="24"/>
              </w:rPr>
            </w:pPr>
          </w:p>
          <w:p>
            <w:pPr>
              <w:rPr>
                <w:rFonts w:hint="eastAsia" w:ascii="仿宋_GB2312" w:hAnsi="仿宋_GB2312" w:eastAsia="仿宋_GB2312"/>
                <w:spacing w:val="-20"/>
                <w:sz w:val="24"/>
              </w:rPr>
            </w:pPr>
          </w:p>
          <w:p>
            <w:pPr>
              <w:rPr>
                <w:rFonts w:hint="eastAsia" w:ascii="仿宋_GB2312" w:hAnsi="仿宋_GB2312" w:eastAsia="仿宋_GB2312"/>
                <w:spacing w:val="-20"/>
                <w:sz w:val="24"/>
              </w:rPr>
            </w:pPr>
            <w:r>
              <w:rPr>
                <w:rFonts w:hint="eastAsia" w:ascii="仿宋_GB2312" w:hAnsi="仿宋_GB2312" w:eastAsia="仿宋_GB2312"/>
                <w:spacing w:val="-20"/>
                <w:sz w:val="24"/>
              </w:rPr>
              <w:t>处理</w:t>
            </w:r>
          </w:p>
          <w:p>
            <w:pPr>
              <w:rPr>
                <w:rFonts w:hint="eastAsia" w:ascii="仿宋_GB2312" w:hAnsi="仿宋_GB2312" w:eastAsia="仿宋_GB2312"/>
                <w:spacing w:val="-20"/>
                <w:sz w:val="24"/>
              </w:rPr>
            </w:pPr>
            <w:r>
              <w:rPr>
                <w:rFonts w:hint="eastAsia" w:ascii="仿宋_GB2312" w:hAnsi="仿宋_GB2312" w:eastAsia="仿宋_GB2312"/>
                <w:spacing w:val="-20"/>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552" w:type="dxa"/>
            <w:vMerge w:val="continue"/>
            <w:vAlign w:val="center"/>
          </w:tcPr>
          <w:p>
            <w:pPr>
              <w:jc w:val="center"/>
              <w:rPr>
                <w:rFonts w:hint="eastAsia" w:ascii="仿宋_GB2312" w:hAnsi="仿宋_GB2312" w:eastAsia="仿宋_GB2312"/>
                <w:spacing w:val="-20"/>
                <w:sz w:val="24"/>
              </w:rPr>
            </w:pPr>
          </w:p>
        </w:tc>
        <w:tc>
          <w:tcPr>
            <w:tcW w:w="693" w:type="dxa"/>
            <w:vMerge w:val="restart"/>
            <w:vAlign w:val="center"/>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姓</w:t>
            </w:r>
          </w:p>
          <w:p>
            <w:pPr>
              <w:jc w:val="center"/>
              <w:rPr>
                <w:rFonts w:hint="eastAsia" w:ascii="仿宋_GB2312" w:hAnsi="仿宋_GB2312" w:eastAsia="仿宋_GB2312"/>
                <w:spacing w:val="-20"/>
                <w:sz w:val="24"/>
              </w:rPr>
            </w:pPr>
            <w:r>
              <w:rPr>
                <w:rFonts w:hint="eastAsia" w:ascii="仿宋_GB2312" w:hAnsi="仿宋_GB2312" w:eastAsia="仿宋_GB2312"/>
                <w:spacing w:val="-20"/>
                <w:sz w:val="24"/>
              </w:rPr>
              <w:t>名</w:t>
            </w:r>
          </w:p>
        </w:tc>
        <w:tc>
          <w:tcPr>
            <w:tcW w:w="554" w:type="dxa"/>
            <w:vMerge w:val="restart"/>
            <w:vAlign w:val="center"/>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年龄</w:t>
            </w:r>
          </w:p>
        </w:tc>
        <w:tc>
          <w:tcPr>
            <w:tcW w:w="832" w:type="dxa"/>
            <w:vMerge w:val="restart"/>
            <w:vAlign w:val="center"/>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工作单位及职务</w:t>
            </w:r>
          </w:p>
        </w:tc>
        <w:tc>
          <w:tcPr>
            <w:tcW w:w="629" w:type="dxa"/>
            <w:vMerge w:val="restart"/>
            <w:vAlign w:val="center"/>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职</w:t>
            </w:r>
          </w:p>
          <w:p>
            <w:pPr>
              <w:jc w:val="center"/>
              <w:rPr>
                <w:rFonts w:hint="eastAsia" w:ascii="仿宋_GB2312" w:hAnsi="仿宋_GB2312" w:eastAsia="仿宋_GB2312"/>
                <w:spacing w:val="-20"/>
                <w:sz w:val="24"/>
              </w:rPr>
            </w:pPr>
            <w:r>
              <w:rPr>
                <w:rFonts w:hint="eastAsia" w:ascii="仿宋_GB2312" w:hAnsi="仿宋_GB2312" w:eastAsia="仿宋_GB2312"/>
                <w:spacing w:val="-20"/>
                <w:sz w:val="24"/>
              </w:rPr>
              <w:t>级</w:t>
            </w:r>
          </w:p>
        </w:tc>
        <w:tc>
          <w:tcPr>
            <w:tcW w:w="663" w:type="dxa"/>
            <w:vMerge w:val="restart"/>
            <w:vAlign w:val="center"/>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政治面貌</w:t>
            </w:r>
          </w:p>
        </w:tc>
        <w:tc>
          <w:tcPr>
            <w:tcW w:w="1606" w:type="dxa"/>
            <w:gridSpan w:val="2"/>
            <w:vAlign w:val="center"/>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参与经营性</w:t>
            </w:r>
          </w:p>
          <w:p>
            <w:pPr>
              <w:jc w:val="center"/>
              <w:rPr>
                <w:rFonts w:hint="eastAsia" w:ascii="仿宋_GB2312" w:hAnsi="仿宋_GB2312" w:eastAsia="仿宋_GB2312"/>
                <w:spacing w:val="-20"/>
                <w:sz w:val="24"/>
              </w:rPr>
            </w:pPr>
            <w:r>
              <w:rPr>
                <w:rFonts w:hint="eastAsia" w:ascii="仿宋_GB2312" w:hAnsi="仿宋_GB2312" w:eastAsia="仿宋_GB2312"/>
                <w:spacing w:val="-20"/>
                <w:sz w:val="24"/>
              </w:rPr>
              <w:t>活动人员</w:t>
            </w:r>
          </w:p>
        </w:tc>
        <w:tc>
          <w:tcPr>
            <w:tcW w:w="708" w:type="dxa"/>
            <w:vMerge w:val="restart"/>
            <w:vAlign w:val="center"/>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参与方式</w:t>
            </w:r>
          </w:p>
        </w:tc>
        <w:tc>
          <w:tcPr>
            <w:tcW w:w="851" w:type="dxa"/>
            <w:vMerge w:val="restart"/>
            <w:vAlign w:val="top"/>
          </w:tcPr>
          <w:p>
            <w:pPr>
              <w:jc w:val="center"/>
              <w:rPr>
                <w:rFonts w:hint="eastAsia" w:ascii="仿宋_GB2312" w:hAnsi="仿宋_GB2312" w:eastAsia="仿宋_GB2312"/>
                <w:spacing w:val="-20"/>
                <w:sz w:val="24"/>
              </w:rPr>
            </w:pPr>
          </w:p>
          <w:p>
            <w:pPr>
              <w:jc w:val="center"/>
              <w:rPr>
                <w:rFonts w:hint="eastAsia" w:ascii="仿宋_GB2312" w:hAnsi="仿宋_GB2312" w:eastAsia="仿宋_GB2312"/>
                <w:spacing w:val="-20"/>
                <w:sz w:val="24"/>
              </w:rPr>
            </w:pPr>
            <w:r>
              <w:rPr>
                <w:rFonts w:hint="eastAsia" w:ascii="仿宋_GB2312" w:hAnsi="仿宋_GB2312" w:eastAsia="仿宋_GB2312"/>
                <w:spacing w:val="-20"/>
                <w:sz w:val="24"/>
              </w:rPr>
              <w:t>涉及行业部门</w:t>
            </w:r>
          </w:p>
        </w:tc>
        <w:tc>
          <w:tcPr>
            <w:tcW w:w="709" w:type="dxa"/>
            <w:vMerge w:val="restart"/>
            <w:vAlign w:val="center"/>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参与时间</w:t>
            </w:r>
          </w:p>
        </w:tc>
        <w:tc>
          <w:tcPr>
            <w:tcW w:w="708" w:type="dxa"/>
            <w:vMerge w:val="restart"/>
            <w:vAlign w:val="center"/>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参与内容</w:t>
            </w:r>
          </w:p>
        </w:tc>
        <w:tc>
          <w:tcPr>
            <w:tcW w:w="709" w:type="dxa"/>
            <w:vMerge w:val="restart"/>
            <w:vAlign w:val="center"/>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涉及金额（万元）</w:t>
            </w:r>
          </w:p>
        </w:tc>
        <w:tc>
          <w:tcPr>
            <w:tcW w:w="709" w:type="dxa"/>
            <w:vMerge w:val="restart"/>
            <w:vAlign w:val="center"/>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获利</w:t>
            </w:r>
          </w:p>
          <w:p>
            <w:pPr>
              <w:jc w:val="center"/>
              <w:rPr>
                <w:rFonts w:hint="eastAsia" w:ascii="仿宋_GB2312" w:hAnsi="仿宋_GB2312" w:eastAsia="仿宋_GB2312"/>
                <w:spacing w:val="-20"/>
                <w:sz w:val="24"/>
              </w:rPr>
            </w:pPr>
            <w:r>
              <w:rPr>
                <w:rFonts w:hint="eastAsia" w:ascii="仿宋_GB2312" w:hAnsi="仿宋_GB2312" w:eastAsia="仿宋_GB2312"/>
                <w:spacing w:val="-20"/>
                <w:sz w:val="24"/>
              </w:rPr>
              <w:t>（万元）</w:t>
            </w:r>
          </w:p>
        </w:tc>
        <w:tc>
          <w:tcPr>
            <w:tcW w:w="709" w:type="dxa"/>
            <w:vMerge w:val="restart"/>
            <w:vAlign w:val="center"/>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主动报告阶段退出</w:t>
            </w:r>
          </w:p>
        </w:tc>
        <w:tc>
          <w:tcPr>
            <w:tcW w:w="708" w:type="dxa"/>
            <w:vMerge w:val="restart"/>
            <w:vAlign w:val="center"/>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核查阶段退出</w:t>
            </w:r>
          </w:p>
        </w:tc>
        <w:tc>
          <w:tcPr>
            <w:tcW w:w="709" w:type="dxa"/>
            <w:vMerge w:val="restart"/>
            <w:vAlign w:val="center"/>
          </w:tcPr>
          <w:p>
            <w:pPr>
              <w:rPr>
                <w:rFonts w:hint="eastAsia" w:ascii="仿宋_GB2312" w:hAnsi="仿宋_GB2312" w:eastAsia="仿宋_GB2312"/>
                <w:spacing w:val="-20"/>
                <w:sz w:val="24"/>
              </w:rPr>
            </w:pPr>
            <w:r>
              <w:rPr>
                <w:rFonts w:hint="eastAsia" w:ascii="仿宋_GB2312" w:hAnsi="仿宋_GB2312" w:eastAsia="仿宋_GB2312"/>
                <w:spacing w:val="-20"/>
                <w:sz w:val="24"/>
              </w:rPr>
              <w:t>约定</w:t>
            </w:r>
          </w:p>
          <w:p>
            <w:pPr>
              <w:rPr>
                <w:rFonts w:hint="eastAsia" w:ascii="仿宋_GB2312" w:hAnsi="仿宋_GB2312" w:eastAsia="仿宋_GB2312"/>
                <w:spacing w:val="-20"/>
                <w:sz w:val="24"/>
              </w:rPr>
            </w:pPr>
            <w:r>
              <w:rPr>
                <w:rFonts w:hint="eastAsia" w:ascii="仿宋_GB2312" w:hAnsi="仿宋_GB2312" w:eastAsia="仿宋_GB2312"/>
                <w:spacing w:val="-20"/>
                <w:sz w:val="24"/>
              </w:rPr>
              <w:t>退出</w:t>
            </w:r>
          </w:p>
        </w:tc>
        <w:tc>
          <w:tcPr>
            <w:tcW w:w="709" w:type="dxa"/>
            <w:vMerge w:val="continue"/>
            <w:vAlign w:val="top"/>
          </w:tcPr>
          <w:p>
            <w:pPr>
              <w:rPr>
                <w:rFonts w:hint="eastAsia" w:ascii="仿宋_GB2312" w:hAnsi="仿宋_GB2312" w:eastAsia="仿宋_GB2312"/>
                <w:spacing w:val="-20"/>
                <w:sz w:val="24"/>
              </w:rPr>
            </w:pPr>
          </w:p>
        </w:tc>
        <w:tc>
          <w:tcPr>
            <w:tcW w:w="709" w:type="dxa"/>
            <w:vMerge w:val="continue"/>
            <w:vAlign w:val="top"/>
          </w:tcPr>
          <w:p>
            <w:pPr>
              <w:rPr>
                <w:rFonts w:hint="eastAsia" w:ascii="仿宋_GB2312" w:hAnsi="仿宋_GB2312"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552" w:type="dxa"/>
            <w:vMerge w:val="continue"/>
            <w:vAlign w:val="center"/>
          </w:tcPr>
          <w:p>
            <w:pPr>
              <w:jc w:val="center"/>
              <w:rPr>
                <w:rFonts w:hint="eastAsia" w:ascii="仿宋_GB2312" w:hAnsi="仿宋_GB2312" w:eastAsia="仿宋_GB2312"/>
                <w:sz w:val="24"/>
              </w:rPr>
            </w:pPr>
          </w:p>
        </w:tc>
        <w:tc>
          <w:tcPr>
            <w:tcW w:w="693" w:type="dxa"/>
            <w:vMerge w:val="continue"/>
            <w:vAlign w:val="center"/>
          </w:tcPr>
          <w:p>
            <w:pPr>
              <w:jc w:val="center"/>
              <w:rPr>
                <w:rFonts w:hint="eastAsia" w:ascii="仿宋_GB2312" w:hAnsi="仿宋_GB2312" w:eastAsia="仿宋_GB2312"/>
                <w:sz w:val="24"/>
              </w:rPr>
            </w:pPr>
          </w:p>
        </w:tc>
        <w:tc>
          <w:tcPr>
            <w:tcW w:w="554" w:type="dxa"/>
            <w:vMerge w:val="continue"/>
            <w:vAlign w:val="center"/>
          </w:tcPr>
          <w:p>
            <w:pPr>
              <w:jc w:val="center"/>
              <w:rPr>
                <w:rFonts w:hint="eastAsia" w:ascii="仿宋_GB2312" w:hAnsi="仿宋_GB2312" w:eastAsia="仿宋_GB2312"/>
                <w:sz w:val="24"/>
              </w:rPr>
            </w:pPr>
          </w:p>
        </w:tc>
        <w:tc>
          <w:tcPr>
            <w:tcW w:w="832" w:type="dxa"/>
            <w:vMerge w:val="continue"/>
            <w:vAlign w:val="center"/>
          </w:tcPr>
          <w:p>
            <w:pPr>
              <w:jc w:val="center"/>
              <w:rPr>
                <w:rFonts w:hint="eastAsia" w:ascii="仿宋_GB2312" w:hAnsi="仿宋_GB2312" w:eastAsia="仿宋_GB2312"/>
                <w:sz w:val="24"/>
              </w:rPr>
            </w:pPr>
          </w:p>
        </w:tc>
        <w:tc>
          <w:tcPr>
            <w:tcW w:w="629" w:type="dxa"/>
            <w:vMerge w:val="continue"/>
            <w:vAlign w:val="center"/>
          </w:tcPr>
          <w:p>
            <w:pPr>
              <w:jc w:val="center"/>
              <w:rPr>
                <w:rFonts w:hint="eastAsia" w:ascii="仿宋_GB2312" w:hAnsi="仿宋_GB2312" w:eastAsia="仿宋_GB2312"/>
                <w:sz w:val="24"/>
              </w:rPr>
            </w:pPr>
          </w:p>
        </w:tc>
        <w:tc>
          <w:tcPr>
            <w:tcW w:w="663" w:type="dxa"/>
            <w:vMerge w:val="continue"/>
            <w:vAlign w:val="center"/>
          </w:tcPr>
          <w:p>
            <w:pPr>
              <w:jc w:val="center"/>
              <w:rPr>
                <w:rFonts w:hint="eastAsia" w:ascii="仿宋_GB2312" w:hAnsi="仿宋_GB2312" w:eastAsia="仿宋_GB2312"/>
                <w:sz w:val="24"/>
              </w:rPr>
            </w:pPr>
          </w:p>
        </w:tc>
        <w:tc>
          <w:tcPr>
            <w:tcW w:w="667" w:type="dxa"/>
            <w:vAlign w:val="center"/>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本人</w:t>
            </w:r>
          </w:p>
        </w:tc>
        <w:tc>
          <w:tcPr>
            <w:tcW w:w="939" w:type="dxa"/>
            <w:vAlign w:val="center"/>
          </w:tcPr>
          <w:p>
            <w:pPr>
              <w:jc w:val="center"/>
              <w:rPr>
                <w:rFonts w:hint="eastAsia" w:ascii="仿宋_GB2312" w:hAnsi="仿宋_GB2312" w:eastAsia="仿宋_GB2312"/>
                <w:spacing w:val="-20"/>
                <w:sz w:val="24"/>
              </w:rPr>
            </w:pPr>
            <w:r>
              <w:rPr>
                <w:rFonts w:hint="eastAsia" w:ascii="仿宋_GB2312" w:hAnsi="仿宋_GB2312" w:eastAsia="仿宋_GB2312"/>
                <w:spacing w:val="-20"/>
                <w:sz w:val="24"/>
              </w:rPr>
              <w:t>近亲属（姓名、关系）</w:t>
            </w:r>
          </w:p>
        </w:tc>
        <w:tc>
          <w:tcPr>
            <w:tcW w:w="708" w:type="dxa"/>
            <w:vMerge w:val="continue"/>
            <w:vAlign w:val="center"/>
          </w:tcPr>
          <w:p>
            <w:pPr>
              <w:jc w:val="center"/>
              <w:rPr>
                <w:rFonts w:hint="eastAsia" w:ascii="仿宋_GB2312" w:hAnsi="仿宋_GB2312" w:eastAsia="仿宋_GB2312"/>
                <w:sz w:val="24"/>
              </w:rPr>
            </w:pPr>
          </w:p>
        </w:tc>
        <w:tc>
          <w:tcPr>
            <w:tcW w:w="851" w:type="dxa"/>
            <w:vMerge w:val="continue"/>
            <w:vAlign w:val="top"/>
          </w:tcPr>
          <w:p>
            <w:pPr>
              <w:jc w:val="center"/>
              <w:rPr>
                <w:rFonts w:hint="eastAsia" w:ascii="仿宋_GB2312" w:hAnsi="仿宋_GB2312" w:eastAsia="仿宋_GB2312"/>
                <w:sz w:val="24"/>
              </w:rPr>
            </w:pPr>
          </w:p>
        </w:tc>
        <w:tc>
          <w:tcPr>
            <w:tcW w:w="709" w:type="dxa"/>
            <w:vMerge w:val="continue"/>
            <w:vAlign w:val="center"/>
          </w:tcPr>
          <w:p>
            <w:pPr>
              <w:jc w:val="center"/>
              <w:rPr>
                <w:rFonts w:hint="eastAsia" w:ascii="仿宋_GB2312" w:hAnsi="仿宋_GB2312" w:eastAsia="仿宋_GB2312"/>
                <w:sz w:val="24"/>
              </w:rPr>
            </w:pPr>
          </w:p>
        </w:tc>
        <w:tc>
          <w:tcPr>
            <w:tcW w:w="708" w:type="dxa"/>
            <w:vMerge w:val="continue"/>
            <w:vAlign w:val="center"/>
          </w:tcPr>
          <w:p>
            <w:pPr>
              <w:jc w:val="center"/>
              <w:rPr>
                <w:rFonts w:hint="eastAsia" w:ascii="仿宋_GB2312" w:hAnsi="仿宋_GB2312" w:eastAsia="仿宋_GB2312"/>
                <w:sz w:val="24"/>
              </w:rPr>
            </w:pPr>
          </w:p>
        </w:tc>
        <w:tc>
          <w:tcPr>
            <w:tcW w:w="709" w:type="dxa"/>
            <w:vMerge w:val="continue"/>
            <w:vAlign w:val="center"/>
          </w:tcPr>
          <w:p>
            <w:pPr>
              <w:jc w:val="center"/>
              <w:rPr>
                <w:rFonts w:hint="eastAsia" w:ascii="仿宋_GB2312" w:hAnsi="仿宋_GB2312" w:eastAsia="仿宋_GB2312"/>
                <w:sz w:val="24"/>
              </w:rPr>
            </w:pPr>
          </w:p>
        </w:tc>
        <w:tc>
          <w:tcPr>
            <w:tcW w:w="709" w:type="dxa"/>
            <w:vMerge w:val="continue"/>
            <w:vAlign w:val="center"/>
          </w:tcPr>
          <w:p>
            <w:pPr>
              <w:jc w:val="center"/>
              <w:rPr>
                <w:rFonts w:hint="eastAsia" w:ascii="仿宋_GB2312" w:hAnsi="仿宋_GB2312" w:eastAsia="仿宋_GB2312"/>
                <w:sz w:val="24"/>
              </w:rPr>
            </w:pPr>
          </w:p>
        </w:tc>
        <w:tc>
          <w:tcPr>
            <w:tcW w:w="709" w:type="dxa"/>
            <w:vMerge w:val="continue"/>
            <w:vAlign w:val="center"/>
          </w:tcPr>
          <w:p>
            <w:pPr>
              <w:jc w:val="center"/>
              <w:rPr>
                <w:rFonts w:hint="eastAsia" w:ascii="仿宋_GB2312" w:hAnsi="仿宋_GB2312" w:eastAsia="仿宋_GB2312"/>
                <w:sz w:val="24"/>
              </w:rPr>
            </w:pPr>
          </w:p>
        </w:tc>
        <w:tc>
          <w:tcPr>
            <w:tcW w:w="708" w:type="dxa"/>
            <w:vMerge w:val="continue"/>
            <w:vAlign w:val="top"/>
          </w:tcPr>
          <w:p>
            <w:pPr>
              <w:jc w:val="center"/>
              <w:rPr>
                <w:rFonts w:hint="eastAsia" w:ascii="仿宋_GB2312" w:hAnsi="仿宋_GB2312" w:eastAsia="仿宋_GB2312"/>
                <w:sz w:val="24"/>
              </w:rPr>
            </w:pPr>
          </w:p>
        </w:tc>
        <w:tc>
          <w:tcPr>
            <w:tcW w:w="709" w:type="dxa"/>
            <w:vMerge w:val="continue"/>
            <w:vAlign w:val="top"/>
          </w:tcPr>
          <w:p>
            <w:pPr>
              <w:jc w:val="center"/>
              <w:rPr>
                <w:rFonts w:hint="eastAsia" w:ascii="仿宋_GB2312" w:hAnsi="仿宋_GB2312" w:eastAsia="仿宋_GB2312"/>
                <w:sz w:val="24"/>
              </w:rPr>
            </w:pPr>
          </w:p>
        </w:tc>
        <w:tc>
          <w:tcPr>
            <w:tcW w:w="709" w:type="dxa"/>
            <w:vMerge w:val="continue"/>
            <w:vAlign w:val="top"/>
          </w:tcPr>
          <w:p>
            <w:pPr>
              <w:jc w:val="center"/>
              <w:rPr>
                <w:rFonts w:hint="eastAsia" w:ascii="仿宋_GB2312" w:hAnsi="仿宋_GB2312" w:eastAsia="仿宋_GB2312"/>
                <w:sz w:val="24"/>
              </w:rPr>
            </w:pPr>
          </w:p>
        </w:tc>
        <w:tc>
          <w:tcPr>
            <w:tcW w:w="709" w:type="dxa"/>
            <w:vMerge w:val="continue"/>
            <w:vAlign w:val="top"/>
          </w:tcPr>
          <w:p>
            <w:pPr>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552" w:type="dxa"/>
            <w:vAlign w:val="center"/>
          </w:tcPr>
          <w:p>
            <w:pPr>
              <w:jc w:val="center"/>
              <w:rPr>
                <w:rFonts w:hint="eastAsia" w:ascii="仿宋_GB2312" w:hAnsi="仿宋_GB2312" w:eastAsia="仿宋_GB2312"/>
                <w:sz w:val="24"/>
              </w:rPr>
            </w:pPr>
          </w:p>
        </w:tc>
        <w:tc>
          <w:tcPr>
            <w:tcW w:w="693" w:type="dxa"/>
            <w:vAlign w:val="center"/>
          </w:tcPr>
          <w:p>
            <w:pPr>
              <w:jc w:val="center"/>
              <w:rPr>
                <w:rFonts w:hint="eastAsia" w:ascii="仿宋_GB2312" w:hAnsi="仿宋_GB2312" w:eastAsia="仿宋_GB2312"/>
                <w:sz w:val="24"/>
              </w:rPr>
            </w:pPr>
          </w:p>
        </w:tc>
        <w:tc>
          <w:tcPr>
            <w:tcW w:w="554" w:type="dxa"/>
            <w:vAlign w:val="center"/>
          </w:tcPr>
          <w:p>
            <w:pPr>
              <w:jc w:val="center"/>
              <w:rPr>
                <w:rFonts w:hint="eastAsia" w:ascii="仿宋_GB2312" w:hAnsi="仿宋_GB2312" w:eastAsia="仿宋_GB2312"/>
                <w:sz w:val="24"/>
              </w:rPr>
            </w:pPr>
          </w:p>
        </w:tc>
        <w:tc>
          <w:tcPr>
            <w:tcW w:w="832" w:type="dxa"/>
            <w:vAlign w:val="center"/>
          </w:tcPr>
          <w:p>
            <w:pPr>
              <w:jc w:val="center"/>
              <w:rPr>
                <w:rFonts w:hint="eastAsia" w:ascii="仿宋_GB2312" w:hAnsi="仿宋_GB2312" w:eastAsia="仿宋_GB2312"/>
                <w:sz w:val="24"/>
              </w:rPr>
            </w:pPr>
          </w:p>
        </w:tc>
        <w:tc>
          <w:tcPr>
            <w:tcW w:w="629" w:type="dxa"/>
            <w:vAlign w:val="center"/>
          </w:tcPr>
          <w:p>
            <w:pPr>
              <w:jc w:val="center"/>
              <w:rPr>
                <w:rFonts w:hint="eastAsia" w:ascii="仿宋_GB2312" w:hAnsi="仿宋_GB2312" w:eastAsia="仿宋_GB2312"/>
                <w:sz w:val="24"/>
              </w:rPr>
            </w:pPr>
          </w:p>
        </w:tc>
        <w:tc>
          <w:tcPr>
            <w:tcW w:w="663" w:type="dxa"/>
            <w:vAlign w:val="center"/>
          </w:tcPr>
          <w:p>
            <w:pPr>
              <w:jc w:val="center"/>
              <w:rPr>
                <w:rFonts w:hint="eastAsia" w:ascii="仿宋_GB2312" w:hAnsi="仿宋_GB2312" w:eastAsia="仿宋_GB2312"/>
                <w:sz w:val="24"/>
              </w:rPr>
            </w:pPr>
          </w:p>
        </w:tc>
        <w:tc>
          <w:tcPr>
            <w:tcW w:w="667" w:type="dxa"/>
            <w:vAlign w:val="center"/>
          </w:tcPr>
          <w:p>
            <w:pPr>
              <w:jc w:val="center"/>
              <w:rPr>
                <w:rFonts w:hint="eastAsia" w:ascii="仿宋_GB2312" w:hAnsi="仿宋_GB2312" w:eastAsia="仿宋_GB2312"/>
                <w:sz w:val="24"/>
              </w:rPr>
            </w:pPr>
          </w:p>
        </w:tc>
        <w:tc>
          <w:tcPr>
            <w:tcW w:w="939" w:type="dxa"/>
            <w:vAlign w:val="center"/>
          </w:tcPr>
          <w:p>
            <w:pPr>
              <w:jc w:val="center"/>
              <w:rPr>
                <w:rFonts w:hint="eastAsia" w:ascii="仿宋_GB2312" w:hAnsi="仿宋_GB2312" w:eastAsia="仿宋_GB2312"/>
                <w:sz w:val="24"/>
              </w:rPr>
            </w:pPr>
          </w:p>
        </w:tc>
        <w:tc>
          <w:tcPr>
            <w:tcW w:w="708" w:type="dxa"/>
            <w:vAlign w:val="center"/>
          </w:tcPr>
          <w:p>
            <w:pPr>
              <w:jc w:val="center"/>
              <w:rPr>
                <w:rFonts w:hint="eastAsia" w:ascii="仿宋_GB2312" w:hAnsi="仿宋_GB2312" w:eastAsia="仿宋_GB2312"/>
                <w:sz w:val="24"/>
              </w:rPr>
            </w:pPr>
          </w:p>
        </w:tc>
        <w:tc>
          <w:tcPr>
            <w:tcW w:w="851" w:type="dxa"/>
            <w:vAlign w:val="top"/>
          </w:tcPr>
          <w:p>
            <w:pPr>
              <w:jc w:val="center"/>
              <w:rPr>
                <w:rFonts w:hint="eastAsia" w:ascii="仿宋_GB2312" w:hAnsi="仿宋_GB2312" w:eastAsia="仿宋_GB2312"/>
                <w:sz w:val="24"/>
              </w:rPr>
            </w:pPr>
          </w:p>
        </w:tc>
        <w:tc>
          <w:tcPr>
            <w:tcW w:w="709" w:type="dxa"/>
            <w:vAlign w:val="center"/>
          </w:tcPr>
          <w:p>
            <w:pPr>
              <w:jc w:val="center"/>
              <w:rPr>
                <w:rFonts w:hint="eastAsia" w:ascii="仿宋_GB2312" w:hAnsi="仿宋_GB2312" w:eastAsia="仿宋_GB2312"/>
                <w:sz w:val="24"/>
              </w:rPr>
            </w:pPr>
          </w:p>
        </w:tc>
        <w:tc>
          <w:tcPr>
            <w:tcW w:w="708" w:type="dxa"/>
            <w:vAlign w:val="center"/>
          </w:tcPr>
          <w:p>
            <w:pPr>
              <w:jc w:val="center"/>
              <w:rPr>
                <w:rFonts w:hint="eastAsia" w:ascii="仿宋_GB2312" w:hAnsi="仿宋_GB2312" w:eastAsia="仿宋_GB2312"/>
                <w:sz w:val="24"/>
              </w:rPr>
            </w:pPr>
          </w:p>
        </w:tc>
        <w:tc>
          <w:tcPr>
            <w:tcW w:w="709" w:type="dxa"/>
            <w:vAlign w:val="center"/>
          </w:tcPr>
          <w:p>
            <w:pPr>
              <w:jc w:val="center"/>
              <w:rPr>
                <w:rFonts w:hint="eastAsia" w:ascii="仿宋_GB2312" w:hAnsi="仿宋_GB2312" w:eastAsia="仿宋_GB2312"/>
                <w:sz w:val="24"/>
              </w:rPr>
            </w:pPr>
          </w:p>
        </w:tc>
        <w:tc>
          <w:tcPr>
            <w:tcW w:w="709" w:type="dxa"/>
            <w:vAlign w:val="center"/>
          </w:tcPr>
          <w:p>
            <w:pPr>
              <w:jc w:val="center"/>
              <w:rPr>
                <w:rFonts w:hint="eastAsia" w:ascii="仿宋_GB2312" w:hAnsi="仿宋_GB2312" w:eastAsia="仿宋_GB2312"/>
                <w:sz w:val="24"/>
              </w:rPr>
            </w:pPr>
          </w:p>
        </w:tc>
        <w:tc>
          <w:tcPr>
            <w:tcW w:w="709" w:type="dxa"/>
            <w:vAlign w:val="center"/>
          </w:tcPr>
          <w:p>
            <w:pPr>
              <w:jc w:val="center"/>
              <w:rPr>
                <w:rFonts w:hint="eastAsia" w:ascii="仿宋_GB2312" w:hAnsi="仿宋_GB2312" w:eastAsia="仿宋_GB2312"/>
                <w:sz w:val="24"/>
              </w:rPr>
            </w:pPr>
          </w:p>
        </w:tc>
        <w:tc>
          <w:tcPr>
            <w:tcW w:w="708" w:type="dxa"/>
            <w:vAlign w:val="top"/>
          </w:tcPr>
          <w:p>
            <w:pPr>
              <w:jc w:val="center"/>
              <w:rPr>
                <w:rFonts w:hint="eastAsia" w:ascii="仿宋_GB2312" w:hAnsi="仿宋_GB2312" w:eastAsia="仿宋_GB2312"/>
                <w:sz w:val="24"/>
              </w:rPr>
            </w:pPr>
          </w:p>
        </w:tc>
        <w:tc>
          <w:tcPr>
            <w:tcW w:w="709" w:type="dxa"/>
            <w:vAlign w:val="top"/>
          </w:tcPr>
          <w:p>
            <w:pPr>
              <w:jc w:val="center"/>
              <w:rPr>
                <w:rFonts w:hint="eastAsia" w:ascii="仿宋_GB2312" w:hAnsi="仿宋_GB2312" w:eastAsia="仿宋_GB2312"/>
                <w:sz w:val="24"/>
              </w:rPr>
            </w:pPr>
          </w:p>
        </w:tc>
        <w:tc>
          <w:tcPr>
            <w:tcW w:w="709" w:type="dxa"/>
            <w:vAlign w:val="top"/>
          </w:tcPr>
          <w:p>
            <w:pPr>
              <w:jc w:val="center"/>
              <w:rPr>
                <w:rFonts w:hint="eastAsia" w:ascii="仿宋_GB2312" w:hAnsi="仿宋_GB2312" w:eastAsia="仿宋_GB2312"/>
                <w:sz w:val="24"/>
              </w:rPr>
            </w:pPr>
          </w:p>
        </w:tc>
        <w:tc>
          <w:tcPr>
            <w:tcW w:w="709" w:type="dxa"/>
            <w:vAlign w:val="top"/>
          </w:tcPr>
          <w:p>
            <w:pPr>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552" w:type="dxa"/>
            <w:vAlign w:val="top"/>
          </w:tcPr>
          <w:p>
            <w:pPr>
              <w:rPr>
                <w:rFonts w:hint="eastAsia" w:ascii="仿宋" w:hAnsi="仿宋" w:eastAsia="仿宋" w:cs="仿宋"/>
                <w:sz w:val="32"/>
                <w:szCs w:val="32"/>
              </w:rPr>
            </w:pPr>
          </w:p>
        </w:tc>
        <w:tc>
          <w:tcPr>
            <w:tcW w:w="693" w:type="dxa"/>
            <w:vAlign w:val="top"/>
          </w:tcPr>
          <w:p>
            <w:pPr>
              <w:rPr>
                <w:rFonts w:hint="eastAsia" w:ascii="仿宋" w:hAnsi="仿宋" w:eastAsia="仿宋" w:cs="仿宋"/>
                <w:sz w:val="32"/>
                <w:szCs w:val="32"/>
              </w:rPr>
            </w:pPr>
          </w:p>
        </w:tc>
        <w:tc>
          <w:tcPr>
            <w:tcW w:w="554" w:type="dxa"/>
            <w:vAlign w:val="top"/>
          </w:tcPr>
          <w:p>
            <w:pPr>
              <w:rPr>
                <w:rFonts w:hint="eastAsia" w:ascii="仿宋" w:hAnsi="仿宋" w:eastAsia="仿宋" w:cs="仿宋"/>
                <w:sz w:val="32"/>
                <w:szCs w:val="32"/>
              </w:rPr>
            </w:pPr>
          </w:p>
        </w:tc>
        <w:tc>
          <w:tcPr>
            <w:tcW w:w="832" w:type="dxa"/>
            <w:vAlign w:val="top"/>
          </w:tcPr>
          <w:p>
            <w:pPr>
              <w:rPr>
                <w:rFonts w:hint="eastAsia" w:ascii="仿宋" w:hAnsi="仿宋" w:eastAsia="仿宋" w:cs="仿宋"/>
                <w:sz w:val="32"/>
                <w:szCs w:val="32"/>
              </w:rPr>
            </w:pPr>
          </w:p>
        </w:tc>
        <w:tc>
          <w:tcPr>
            <w:tcW w:w="629" w:type="dxa"/>
            <w:vAlign w:val="top"/>
          </w:tcPr>
          <w:p>
            <w:pPr>
              <w:rPr>
                <w:rFonts w:hint="eastAsia" w:ascii="仿宋" w:hAnsi="仿宋" w:eastAsia="仿宋" w:cs="仿宋"/>
                <w:sz w:val="32"/>
                <w:szCs w:val="32"/>
              </w:rPr>
            </w:pPr>
          </w:p>
        </w:tc>
        <w:tc>
          <w:tcPr>
            <w:tcW w:w="663" w:type="dxa"/>
            <w:vAlign w:val="top"/>
          </w:tcPr>
          <w:p>
            <w:pPr>
              <w:rPr>
                <w:rFonts w:hint="eastAsia" w:ascii="仿宋" w:hAnsi="仿宋" w:eastAsia="仿宋" w:cs="仿宋"/>
                <w:sz w:val="32"/>
                <w:szCs w:val="32"/>
              </w:rPr>
            </w:pPr>
          </w:p>
        </w:tc>
        <w:tc>
          <w:tcPr>
            <w:tcW w:w="667" w:type="dxa"/>
            <w:vAlign w:val="top"/>
          </w:tcPr>
          <w:p>
            <w:pPr>
              <w:rPr>
                <w:rFonts w:hint="eastAsia" w:ascii="仿宋" w:hAnsi="仿宋" w:eastAsia="仿宋" w:cs="仿宋"/>
                <w:sz w:val="32"/>
                <w:szCs w:val="32"/>
              </w:rPr>
            </w:pPr>
          </w:p>
        </w:tc>
        <w:tc>
          <w:tcPr>
            <w:tcW w:w="939" w:type="dxa"/>
            <w:vAlign w:val="top"/>
          </w:tcPr>
          <w:p>
            <w:pPr>
              <w:rPr>
                <w:rFonts w:hint="eastAsia" w:ascii="仿宋" w:hAnsi="仿宋" w:eastAsia="仿宋" w:cs="仿宋"/>
                <w:sz w:val="32"/>
                <w:szCs w:val="32"/>
              </w:rPr>
            </w:pPr>
          </w:p>
        </w:tc>
        <w:tc>
          <w:tcPr>
            <w:tcW w:w="708" w:type="dxa"/>
            <w:vAlign w:val="top"/>
          </w:tcPr>
          <w:p>
            <w:pPr>
              <w:rPr>
                <w:rFonts w:hint="eastAsia" w:ascii="仿宋" w:hAnsi="仿宋" w:eastAsia="仿宋" w:cs="仿宋"/>
                <w:sz w:val="32"/>
                <w:szCs w:val="32"/>
              </w:rPr>
            </w:pPr>
          </w:p>
        </w:tc>
        <w:tc>
          <w:tcPr>
            <w:tcW w:w="851" w:type="dxa"/>
            <w:vAlign w:val="top"/>
          </w:tcPr>
          <w:p>
            <w:pPr>
              <w:rPr>
                <w:rFonts w:hint="eastAsia" w:ascii="仿宋" w:hAnsi="仿宋" w:eastAsia="仿宋" w:cs="仿宋"/>
                <w:sz w:val="32"/>
                <w:szCs w:val="32"/>
              </w:rPr>
            </w:pPr>
          </w:p>
        </w:tc>
        <w:tc>
          <w:tcPr>
            <w:tcW w:w="709" w:type="dxa"/>
            <w:vAlign w:val="top"/>
          </w:tcPr>
          <w:p>
            <w:pPr>
              <w:rPr>
                <w:rFonts w:hint="eastAsia" w:ascii="仿宋" w:hAnsi="仿宋" w:eastAsia="仿宋" w:cs="仿宋"/>
                <w:sz w:val="32"/>
                <w:szCs w:val="32"/>
              </w:rPr>
            </w:pPr>
          </w:p>
        </w:tc>
        <w:tc>
          <w:tcPr>
            <w:tcW w:w="708" w:type="dxa"/>
            <w:vAlign w:val="top"/>
          </w:tcPr>
          <w:p>
            <w:pPr>
              <w:rPr>
                <w:rFonts w:hint="eastAsia" w:ascii="仿宋" w:hAnsi="仿宋" w:eastAsia="仿宋" w:cs="仿宋"/>
                <w:sz w:val="32"/>
                <w:szCs w:val="32"/>
              </w:rPr>
            </w:pPr>
          </w:p>
        </w:tc>
        <w:tc>
          <w:tcPr>
            <w:tcW w:w="709" w:type="dxa"/>
            <w:vAlign w:val="top"/>
          </w:tcPr>
          <w:p>
            <w:pPr>
              <w:rPr>
                <w:rFonts w:hint="eastAsia" w:ascii="仿宋" w:hAnsi="仿宋" w:eastAsia="仿宋" w:cs="仿宋"/>
                <w:sz w:val="32"/>
                <w:szCs w:val="32"/>
              </w:rPr>
            </w:pPr>
          </w:p>
        </w:tc>
        <w:tc>
          <w:tcPr>
            <w:tcW w:w="709" w:type="dxa"/>
            <w:vAlign w:val="top"/>
          </w:tcPr>
          <w:p>
            <w:pPr>
              <w:rPr>
                <w:rFonts w:hint="eastAsia" w:ascii="仿宋" w:hAnsi="仿宋" w:eastAsia="仿宋" w:cs="仿宋"/>
                <w:sz w:val="32"/>
                <w:szCs w:val="32"/>
              </w:rPr>
            </w:pPr>
          </w:p>
        </w:tc>
        <w:tc>
          <w:tcPr>
            <w:tcW w:w="709" w:type="dxa"/>
            <w:vAlign w:val="top"/>
          </w:tcPr>
          <w:p>
            <w:pPr>
              <w:rPr>
                <w:rFonts w:hint="eastAsia" w:ascii="仿宋" w:hAnsi="仿宋" w:eastAsia="仿宋" w:cs="仿宋"/>
                <w:sz w:val="32"/>
                <w:szCs w:val="32"/>
              </w:rPr>
            </w:pPr>
          </w:p>
        </w:tc>
        <w:tc>
          <w:tcPr>
            <w:tcW w:w="708" w:type="dxa"/>
            <w:vAlign w:val="top"/>
          </w:tcPr>
          <w:p>
            <w:pPr>
              <w:jc w:val="center"/>
              <w:rPr>
                <w:rFonts w:hint="eastAsia" w:ascii="仿宋_GB2312" w:hAnsi="仿宋_GB2312" w:eastAsia="仿宋_GB2312"/>
                <w:sz w:val="24"/>
              </w:rPr>
            </w:pPr>
          </w:p>
        </w:tc>
        <w:tc>
          <w:tcPr>
            <w:tcW w:w="709" w:type="dxa"/>
            <w:vAlign w:val="top"/>
          </w:tcPr>
          <w:p>
            <w:pPr>
              <w:rPr>
                <w:rFonts w:hint="eastAsia" w:ascii="仿宋_GB2312" w:hAnsi="仿宋_GB2312" w:eastAsia="仿宋_GB2312"/>
                <w:sz w:val="24"/>
              </w:rPr>
            </w:pPr>
          </w:p>
        </w:tc>
        <w:tc>
          <w:tcPr>
            <w:tcW w:w="709" w:type="dxa"/>
            <w:vAlign w:val="top"/>
          </w:tcPr>
          <w:p>
            <w:pPr>
              <w:jc w:val="center"/>
              <w:rPr>
                <w:rFonts w:hint="eastAsia" w:ascii="仿宋_GB2312" w:hAnsi="仿宋_GB2312" w:eastAsia="仿宋_GB2312"/>
                <w:sz w:val="24"/>
              </w:rPr>
            </w:pPr>
          </w:p>
        </w:tc>
        <w:tc>
          <w:tcPr>
            <w:tcW w:w="709" w:type="dxa"/>
            <w:vAlign w:val="top"/>
          </w:tcPr>
          <w:p>
            <w:pPr>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0" w:hRule="atLeast"/>
        </w:trPr>
        <w:tc>
          <w:tcPr>
            <w:tcW w:w="552" w:type="dxa"/>
            <w:vAlign w:val="top"/>
          </w:tcPr>
          <w:p>
            <w:pPr>
              <w:rPr>
                <w:rFonts w:hint="eastAsia" w:ascii="仿宋" w:hAnsi="仿宋" w:eastAsia="仿宋" w:cs="仿宋"/>
                <w:sz w:val="32"/>
                <w:szCs w:val="32"/>
              </w:rPr>
            </w:pPr>
          </w:p>
        </w:tc>
        <w:tc>
          <w:tcPr>
            <w:tcW w:w="693" w:type="dxa"/>
            <w:vAlign w:val="top"/>
          </w:tcPr>
          <w:p>
            <w:pPr>
              <w:rPr>
                <w:rFonts w:hint="eastAsia" w:ascii="仿宋" w:hAnsi="仿宋" w:eastAsia="仿宋" w:cs="仿宋"/>
                <w:sz w:val="32"/>
                <w:szCs w:val="32"/>
              </w:rPr>
            </w:pPr>
          </w:p>
        </w:tc>
        <w:tc>
          <w:tcPr>
            <w:tcW w:w="554" w:type="dxa"/>
            <w:vAlign w:val="top"/>
          </w:tcPr>
          <w:p>
            <w:pPr>
              <w:rPr>
                <w:rFonts w:hint="eastAsia" w:ascii="仿宋" w:hAnsi="仿宋" w:eastAsia="仿宋" w:cs="仿宋"/>
                <w:sz w:val="32"/>
                <w:szCs w:val="32"/>
              </w:rPr>
            </w:pPr>
          </w:p>
        </w:tc>
        <w:tc>
          <w:tcPr>
            <w:tcW w:w="832" w:type="dxa"/>
            <w:vAlign w:val="top"/>
          </w:tcPr>
          <w:p>
            <w:pPr>
              <w:rPr>
                <w:rFonts w:hint="eastAsia" w:ascii="仿宋" w:hAnsi="仿宋" w:eastAsia="仿宋" w:cs="仿宋"/>
                <w:sz w:val="32"/>
                <w:szCs w:val="32"/>
              </w:rPr>
            </w:pPr>
          </w:p>
        </w:tc>
        <w:tc>
          <w:tcPr>
            <w:tcW w:w="629" w:type="dxa"/>
            <w:vAlign w:val="top"/>
          </w:tcPr>
          <w:p>
            <w:pPr>
              <w:rPr>
                <w:rFonts w:hint="eastAsia" w:ascii="仿宋" w:hAnsi="仿宋" w:eastAsia="仿宋" w:cs="仿宋"/>
                <w:sz w:val="32"/>
                <w:szCs w:val="32"/>
              </w:rPr>
            </w:pPr>
          </w:p>
        </w:tc>
        <w:tc>
          <w:tcPr>
            <w:tcW w:w="663" w:type="dxa"/>
            <w:vAlign w:val="top"/>
          </w:tcPr>
          <w:p>
            <w:pPr>
              <w:rPr>
                <w:rFonts w:hint="eastAsia" w:ascii="仿宋" w:hAnsi="仿宋" w:eastAsia="仿宋" w:cs="仿宋"/>
                <w:sz w:val="32"/>
                <w:szCs w:val="32"/>
              </w:rPr>
            </w:pPr>
          </w:p>
        </w:tc>
        <w:tc>
          <w:tcPr>
            <w:tcW w:w="667" w:type="dxa"/>
            <w:vAlign w:val="top"/>
          </w:tcPr>
          <w:p>
            <w:pPr>
              <w:rPr>
                <w:rFonts w:hint="eastAsia" w:ascii="仿宋" w:hAnsi="仿宋" w:eastAsia="仿宋" w:cs="仿宋"/>
                <w:sz w:val="32"/>
                <w:szCs w:val="32"/>
              </w:rPr>
            </w:pPr>
          </w:p>
        </w:tc>
        <w:tc>
          <w:tcPr>
            <w:tcW w:w="939" w:type="dxa"/>
            <w:vAlign w:val="top"/>
          </w:tcPr>
          <w:p>
            <w:pPr>
              <w:rPr>
                <w:rFonts w:hint="eastAsia" w:ascii="仿宋" w:hAnsi="仿宋" w:eastAsia="仿宋" w:cs="仿宋"/>
                <w:sz w:val="32"/>
                <w:szCs w:val="32"/>
              </w:rPr>
            </w:pPr>
          </w:p>
        </w:tc>
        <w:tc>
          <w:tcPr>
            <w:tcW w:w="708" w:type="dxa"/>
            <w:vAlign w:val="top"/>
          </w:tcPr>
          <w:p>
            <w:pPr>
              <w:rPr>
                <w:rFonts w:hint="eastAsia" w:ascii="仿宋" w:hAnsi="仿宋" w:eastAsia="仿宋" w:cs="仿宋"/>
                <w:sz w:val="32"/>
                <w:szCs w:val="32"/>
              </w:rPr>
            </w:pPr>
          </w:p>
        </w:tc>
        <w:tc>
          <w:tcPr>
            <w:tcW w:w="851" w:type="dxa"/>
            <w:vAlign w:val="top"/>
          </w:tcPr>
          <w:p>
            <w:pPr>
              <w:rPr>
                <w:rFonts w:hint="eastAsia" w:ascii="仿宋" w:hAnsi="仿宋" w:eastAsia="仿宋" w:cs="仿宋"/>
                <w:sz w:val="32"/>
                <w:szCs w:val="32"/>
              </w:rPr>
            </w:pPr>
          </w:p>
        </w:tc>
        <w:tc>
          <w:tcPr>
            <w:tcW w:w="709" w:type="dxa"/>
            <w:vAlign w:val="top"/>
          </w:tcPr>
          <w:p>
            <w:pPr>
              <w:rPr>
                <w:rFonts w:hint="eastAsia" w:ascii="仿宋" w:hAnsi="仿宋" w:eastAsia="仿宋" w:cs="仿宋"/>
                <w:sz w:val="32"/>
                <w:szCs w:val="32"/>
              </w:rPr>
            </w:pPr>
          </w:p>
        </w:tc>
        <w:tc>
          <w:tcPr>
            <w:tcW w:w="708" w:type="dxa"/>
            <w:vAlign w:val="top"/>
          </w:tcPr>
          <w:p>
            <w:pPr>
              <w:rPr>
                <w:rFonts w:hint="eastAsia" w:ascii="仿宋" w:hAnsi="仿宋" w:eastAsia="仿宋" w:cs="仿宋"/>
                <w:sz w:val="32"/>
                <w:szCs w:val="32"/>
              </w:rPr>
            </w:pPr>
          </w:p>
        </w:tc>
        <w:tc>
          <w:tcPr>
            <w:tcW w:w="709" w:type="dxa"/>
            <w:vAlign w:val="top"/>
          </w:tcPr>
          <w:p>
            <w:pPr>
              <w:rPr>
                <w:rFonts w:hint="eastAsia" w:ascii="仿宋" w:hAnsi="仿宋" w:eastAsia="仿宋" w:cs="仿宋"/>
                <w:sz w:val="32"/>
                <w:szCs w:val="32"/>
              </w:rPr>
            </w:pPr>
          </w:p>
        </w:tc>
        <w:tc>
          <w:tcPr>
            <w:tcW w:w="709" w:type="dxa"/>
            <w:vAlign w:val="top"/>
          </w:tcPr>
          <w:p>
            <w:pPr>
              <w:rPr>
                <w:rFonts w:hint="eastAsia" w:ascii="仿宋" w:hAnsi="仿宋" w:eastAsia="仿宋" w:cs="仿宋"/>
                <w:sz w:val="32"/>
                <w:szCs w:val="32"/>
              </w:rPr>
            </w:pPr>
          </w:p>
        </w:tc>
        <w:tc>
          <w:tcPr>
            <w:tcW w:w="709" w:type="dxa"/>
            <w:vAlign w:val="top"/>
          </w:tcPr>
          <w:p>
            <w:pPr>
              <w:rPr>
                <w:rFonts w:hint="eastAsia" w:ascii="仿宋" w:hAnsi="仿宋" w:eastAsia="仿宋" w:cs="仿宋"/>
                <w:sz w:val="32"/>
                <w:szCs w:val="32"/>
              </w:rPr>
            </w:pPr>
          </w:p>
        </w:tc>
        <w:tc>
          <w:tcPr>
            <w:tcW w:w="708" w:type="dxa"/>
            <w:vAlign w:val="top"/>
          </w:tcPr>
          <w:p>
            <w:pPr>
              <w:jc w:val="center"/>
              <w:rPr>
                <w:rFonts w:hint="eastAsia" w:ascii="仿宋_GB2312" w:hAnsi="仿宋_GB2312" w:eastAsia="仿宋_GB2312"/>
                <w:sz w:val="24"/>
              </w:rPr>
            </w:pPr>
          </w:p>
        </w:tc>
        <w:tc>
          <w:tcPr>
            <w:tcW w:w="709" w:type="dxa"/>
            <w:vAlign w:val="top"/>
          </w:tcPr>
          <w:p>
            <w:pPr>
              <w:jc w:val="center"/>
              <w:rPr>
                <w:rFonts w:hint="eastAsia" w:ascii="仿宋_GB2312" w:hAnsi="仿宋_GB2312" w:eastAsia="仿宋_GB2312"/>
                <w:sz w:val="24"/>
              </w:rPr>
            </w:pPr>
          </w:p>
        </w:tc>
        <w:tc>
          <w:tcPr>
            <w:tcW w:w="709" w:type="dxa"/>
            <w:vAlign w:val="top"/>
          </w:tcPr>
          <w:p>
            <w:pPr>
              <w:jc w:val="center"/>
              <w:rPr>
                <w:rFonts w:hint="eastAsia" w:ascii="仿宋_GB2312" w:hAnsi="仿宋_GB2312" w:eastAsia="仿宋_GB2312"/>
                <w:sz w:val="24"/>
              </w:rPr>
            </w:pPr>
          </w:p>
        </w:tc>
        <w:tc>
          <w:tcPr>
            <w:tcW w:w="709" w:type="dxa"/>
            <w:vAlign w:val="top"/>
          </w:tcPr>
          <w:p>
            <w:pPr>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552" w:type="dxa"/>
            <w:vAlign w:val="top"/>
          </w:tcPr>
          <w:p>
            <w:pPr>
              <w:rPr>
                <w:rFonts w:hint="eastAsia" w:ascii="仿宋" w:hAnsi="仿宋" w:eastAsia="仿宋" w:cs="仿宋"/>
                <w:sz w:val="32"/>
                <w:szCs w:val="32"/>
              </w:rPr>
            </w:pPr>
          </w:p>
        </w:tc>
        <w:tc>
          <w:tcPr>
            <w:tcW w:w="693" w:type="dxa"/>
            <w:vAlign w:val="top"/>
          </w:tcPr>
          <w:p>
            <w:pPr>
              <w:rPr>
                <w:rFonts w:hint="eastAsia" w:ascii="仿宋" w:hAnsi="仿宋" w:eastAsia="仿宋" w:cs="仿宋"/>
                <w:sz w:val="32"/>
                <w:szCs w:val="32"/>
              </w:rPr>
            </w:pPr>
          </w:p>
        </w:tc>
        <w:tc>
          <w:tcPr>
            <w:tcW w:w="554" w:type="dxa"/>
            <w:vAlign w:val="top"/>
          </w:tcPr>
          <w:p>
            <w:pPr>
              <w:rPr>
                <w:rFonts w:hint="eastAsia" w:ascii="仿宋" w:hAnsi="仿宋" w:eastAsia="仿宋" w:cs="仿宋"/>
                <w:sz w:val="32"/>
                <w:szCs w:val="32"/>
              </w:rPr>
            </w:pPr>
          </w:p>
        </w:tc>
        <w:tc>
          <w:tcPr>
            <w:tcW w:w="832" w:type="dxa"/>
            <w:vAlign w:val="top"/>
          </w:tcPr>
          <w:p>
            <w:pPr>
              <w:rPr>
                <w:rFonts w:hint="eastAsia" w:ascii="仿宋" w:hAnsi="仿宋" w:eastAsia="仿宋" w:cs="仿宋"/>
                <w:sz w:val="32"/>
                <w:szCs w:val="32"/>
              </w:rPr>
            </w:pPr>
          </w:p>
        </w:tc>
        <w:tc>
          <w:tcPr>
            <w:tcW w:w="629" w:type="dxa"/>
            <w:vAlign w:val="top"/>
          </w:tcPr>
          <w:p>
            <w:pPr>
              <w:rPr>
                <w:rFonts w:hint="eastAsia" w:ascii="仿宋" w:hAnsi="仿宋" w:eastAsia="仿宋" w:cs="仿宋"/>
                <w:sz w:val="32"/>
                <w:szCs w:val="32"/>
              </w:rPr>
            </w:pPr>
          </w:p>
        </w:tc>
        <w:tc>
          <w:tcPr>
            <w:tcW w:w="663" w:type="dxa"/>
            <w:vAlign w:val="top"/>
          </w:tcPr>
          <w:p>
            <w:pPr>
              <w:rPr>
                <w:rFonts w:hint="eastAsia" w:ascii="仿宋" w:hAnsi="仿宋" w:eastAsia="仿宋" w:cs="仿宋"/>
                <w:sz w:val="32"/>
                <w:szCs w:val="32"/>
              </w:rPr>
            </w:pPr>
          </w:p>
        </w:tc>
        <w:tc>
          <w:tcPr>
            <w:tcW w:w="667" w:type="dxa"/>
            <w:vAlign w:val="top"/>
          </w:tcPr>
          <w:p>
            <w:pPr>
              <w:rPr>
                <w:rFonts w:hint="eastAsia" w:ascii="仿宋" w:hAnsi="仿宋" w:eastAsia="仿宋" w:cs="仿宋"/>
                <w:sz w:val="32"/>
                <w:szCs w:val="32"/>
              </w:rPr>
            </w:pPr>
          </w:p>
        </w:tc>
        <w:tc>
          <w:tcPr>
            <w:tcW w:w="939" w:type="dxa"/>
            <w:vAlign w:val="top"/>
          </w:tcPr>
          <w:p>
            <w:pPr>
              <w:rPr>
                <w:rFonts w:hint="eastAsia" w:ascii="仿宋" w:hAnsi="仿宋" w:eastAsia="仿宋" w:cs="仿宋"/>
                <w:sz w:val="32"/>
                <w:szCs w:val="32"/>
              </w:rPr>
            </w:pPr>
          </w:p>
        </w:tc>
        <w:tc>
          <w:tcPr>
            <w:tcW w:w="708" w:type="dxa"/>
            <w:vAlign w:val="top"/>
          </w:tcPr>
          <w:p>
            <w:pPr>
              <w:rPr>
                <w:rFonts w:hint="eastAsia" w:ascii="仿宋" w:hAnsi="仿宋" w:eastAsia="仿宋" w:cs="仿宋"/>
                <w:sz w:val="32"/>
                <w:szCs w:val="32"/>
              </w:rPr>
            </w:pPr>
          </w:p>
        </w:tc>
        <w:tc>
          <w:tcPr>
            <w:tcW w:w="851" w:type="dxa"/>
            <w:vAlign w:val="top"/>
          </w:tcPr>
          <w:p>
            <w:pPr>
              <w:rPr>
                <w:rFonts w:hint="eastAsia" w:ascii="仿宋" w:hAnsi="仿宋" w:eastAsia="仿宋" w:cs="仿宋"/>
                <w:sz w:val="32"/>
                <w:szCs w:val="32"/>
              </w:rPr>
            </w:pPr>
          </w:p>
        </w:tc>
        <w:tc>
          <w:tcPr>
            <w:tcW w:w="709" w:type="dxa"/>
            <w:vAlign w:val="top"/>
          </w:tcPr>
          <w:p>
            <w:pPr>
              <w:rPr>
                <w:rFonts w:hint="eastAsia" w:ascii="仿宋" w:hAnsi="仿宋" w:eastAsia="仿宋" w:cs="仿宋"/>
                <w:sz w:val="32"/>
                <w:szCs w:val="32"/>
              </w:rPr>
            </w:pPr>
          </w:p>
        </w:tc>
        <w:tc>
          <w:tcPr>
            <w:tcW w:w="708" w:type="dxa"/>
            <w:vAlign w:val="top"/>
          </w:tcPr>
          <w:p>
            <w:pPr>
              <w:rPr>
                <w:rFonts w:hint="eastAsia" w:ascii="仿宋" w:hAnsi="仿宋" w:eastAsia="仿宋" w:cs="仿宋"/>
                <w:sz w:val="32"/>
                <w:szCs w:val="32"/>
              </w:rPr>
            </w:pPr>
          </w:p>
        </w:tc>
        <w:tc>
          <w:tcPr>
            <w:tcW w:w="709" w:type="dxa"/>
            <w:vAlign w:val="top"/>
          </w:tcPr>
          <w:p>
            <w:pPr>
              <w:rPr>
                <w:rFonts w:hint="eastAsia" w:ascii="仿宋" w:hAnsi="仿宋" w:eastAsia="仿宋" w:cs="仿宋"/>
                <w:sz w:val="32"/>
                <w:szCs w:val="32"/>
              </w:rPr>
            </w:pPr>
          </w:p>
        </w:tc>
        <w:tc>
          <w:tcPr>
            <w:tcW w:w="709" w:type="dxa"/>
            <w:vAlign w:val="top"/>
          </w:tcPr>
          <w:p>
            <w:pPr>
              <w:rPr>
                <w:rFonts w:hint="eastAsia" w:ascii="仿宋" w:hAnsi="仿宋" w:eastAsia="仿宋" w:cs="仿宋"/>
                <w:sz w:val="32"/>
                <w:szCs w:val="32"/>
              </w:rPr>
            </w:pPr>
          </w:p>
        </w:tc>
        <w:tc>
          <w:tcPr>
            <w:tcW w:w="709" w:type="dxa"/>
            <w:vAlign w:val="top"/>
          </w:tcPr>
          <w:p>
            <w:pPr>
              <w:rPr>
                <w:rFonts w:hint="eastAsia" w:ascii="仿宋" w:hAnsi="仿宋" w:eastAsia="仿宋" w:cs="仿宋"/>
                <w:sz w:val="32"/>
                <w:szCs w:val="32"/>
              </w:rPr>
            </w:pPr>
          </w:p>
        </w:tc>
        <w:tc>
          <w:tcPr>
            <w:tcW w:w="708" w:type="dxa"/>
            <w:vAlign w:val="top"/>
          </w:tcPr>
          <w:p>
            <w:pPr>
              <w:jc w:val="center"/>
              <w:rPr>
                <w:rFonts w:hint="eastAsia" w:ascii="仿宋_GB2312" w:hAnsi="仿宋_GB2312" w:eastAsia="仿宋_GB2312"/>
                <w:sz w:val="24"/>
              </w:rPr>
            </w:pPr>
          </w:p>
        </w:tc>
        <w:tc>
          <w:tcPr>
            <w:tcW w:w="709" w:type="dxa"/>
            <w:vAlign w:val="top"/>
          </w:tcPr>
          <w:p>
            <w:pPr>
              <w:jc w:val="center"/>
              <w:rPr>
                <w:rFonts w:hint="eastAsia" w:ascii="仿宋_GB2312" w:hAnsi="仿宋_GB2312" w:eastAsia="仿宋_GB2312"/>
                <w:sz w:val="24"/>
              </w:rPr>
            </w:pPr>
          </w:p>
        </w:tc>
        <w:tc>
          <w:tcPr>
            <w:tcW w:w="709" w:type="dxa"/>
            <w:vAlign w:val="top"/>
          </w:tcPr>
          <w:p>
            <w:pPr>
              <w:jc w:val="center"/>
              <w:rPr>
                <w:rFonts w:hint="eastAsia" w:ascii="仿宋_GB2312" w:hAnsi="仿宋_GB2312" w:eastAsia="仿宋_GB2312"/>
                <w:sz w:val="24"/>
              </w:rPr>
            </w:pPr>
          </w:p>
        </w:tc>
        <w:tc>
          <w:tcPr>
            <w:tcW w:w="709" w:type="dxa"/>
            <w:vAlign w:val="top"/>
          </w:tcPr>
          <w:p>
            <w:pPr>
              <w:jc w:val="center"/>
              <w:rPr>
                <w:rFonts w:hint="eastAsia" w:ascii="仿宋_GB2312" w:hAnsi="仿宋_GB2312" w:eastAsia="仿宋_GB2312"/>
                <w:sz w:val="24"/>
              </w:rPr>
            </w:pPr>
          </w:p>
        </w:tc>
      </w:tr>
    </w:tbl>
    <w:p>
      <w:pPr>
        <w:rPr>
          <w:rFonts w:hint="eastAsia" w:ascii="方正仿宋简体" w:eastAsia="方正仿宋简体"/>
          <w:b/>
          <w:szCs w:val="21"/>
        </w:rPr>
      </w:pPr>
      <w:r>
        <w:rPr>
          <w:rFonts w:hint="eastAsia" w:ascii="方正仿宋简体" w:eastAsia="方正仿宋简体"/>
          <w:b/>
          <w:szCs w:val="21"/>
        </w:rPr>
        <w:t>说明：1．本表供单位统计使用，如有其它情况，另附说明。2．“涉及行业部门”：填涉矿、涉砂、涉渔、涉小水电、涉烟花爆竹、涉危险化学品等6大类，不属于上述6大类填其他类。3．“退出情况”：（1）在主动报告阶段已退出的，填写“已退”；（2）在核查阶段中退出的，填写“已责成退出”；（3）在核查阶段未退出，但已明确退出时间节点的，按约定时间节点填写。4．“核查情况”：核查与主动报告情况一致的，填写“属实”；不一致的，按参与人员、参与方式、参与内容、涉及金额及获利等情形如实填写。5．“处理情况”按免予处理、组织处理、纪律处分三类填写，并注明给予相应处理原因；给予了组织处理、纪律处分的，另附页报送个案情况。6．本表格可用A3纸张打印。</w:t>
      </w:r>
    </w:p>
    <w:p>
      <w:pPr>
        <w:ind w:firstLine="620" w:firstLineChars="294"/>
        <w:rPr>
          <w:rFonts w:ascii="方正仿宋_GBK" w:hAnsi="仿宋_GB2312" w:eastAsia="方正仿宋_GBK" w:cs="仿宋_GB2312"/>
          <w:sz w:val="36"/>
          <w:szCs w:val="36"/>
        </w:rPr>
      </w:pPr>
      <w:r>
        <w:rPr>
          <w:rFonts w:hint="eastAsia" w:ascii="方正仿宋简体" w:eastAsia="方正仿宋简体"/>
          <w:b/>
          <w:szCs w:val="21"/>
        </w:rPr>
        <w:t xml:space="preserve">填表人：                                    联系电话：               </w:t>
      </w:r>
    </w:p>
    <w:p>
      <w:pPr>
        <w:snapToGrid w:val="0"/>
        <w:spacing w:line="600" w:lineRule="exact"/>
        <w:rPr>
          <w:rFonts w:hint="eastAsia" w:ascii="方正仿宋简体" w:hAnsi="Times New Roman" w:eastAsia="方正仿宋简体"/>
          <w:sz w:val="32"/>
          <w:szCs w:val="32"/>
        </w:rPr>
      </w:pPr>
    </w:p>
    <w:p/>
    <w:p>
      <w:pPr>
        <w:overflowPunct w:val="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3000509000000000000"/>
    <w:charset w:val="86"/>
    <w:family w:val="script"/>
    <w:pitch w:val="default"/>
    <w:sig w:usb0="00000001" w:usb1="080E0000" w:usb2="00000010" w:usb3="00000000" w:csb0="00040000" w:csb1="00000000"/>
  </w:font>
  <w:font w:name="仿宋">
    <w:altName w:val="宋体"/>
    <w:panose1 w:val="02010609060101010101"/>
    <w:charset w:val="86"/>
    <w:family w:val="modern"/>
    <w:pitch w:val="default"/>
    <w:sig w:usb0="800002BF" w:usb1="38CF7CFA" w:usb2="00000016" w:usb3="00000000" w:csb0="00040001" w:csb1="00000000"/>
  </w:font>
  <w:font w:name="方正仿宋_GBK">
    <w:altName w:val="宋体"/>
    <w:panose1 w:val="03000509000000000000"/>
    <w:charset w:val="86"/>
    <w:family w:val="script"/>
    <w:pitch w:val="default"/>
    <w:sig w:usb0="00000001" w:usb1="080E0000" w:usb2="00000010" w:usb3="00000000" w:csb0="00040000" w:csb1="00000000"/>
  </w:font>
  <w:font w:name="方正仿宋简体">
    <w:altName w:val="宋体"/>
    <w:panose1 w:val="02010601030101010101"/>
    <w:charset w:val="86"/>
    <w:family w:val="auto"/>
    <w:pitch w:val="default"/>
    <w:sig w:usb0="00000001" w:usb1="080E0000" w:usb2="00000010" w:usb3="00000000" w:csb0="00040000" w:csb1="00000000"/>
  </w:font>
  <w:font w:name="方正小标宋简体">
    <w:altName w:val="黑体"/>
    <w:panose1 w:val="03000509000000000000"/>
    <w:charset w:val="86"/>
    <w:family w:val="script"/>
    <w:pitch w:val="default"/>
    <w:sig w:usb0="00000001" w:usb1="080E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Fonts w:ascii="宋体" w:hAnsi="宋体"/>
        <w:sz w:val="28"/>
        <w:szCs w:val="28"/>
      </w:rPr>
    </w:pPr>
    <w:r>
      <w:rPr>
        <w:rStyle w:val="6"/>
        <w:rFonts w:ascii="宋体" w:hAnsi="宋体"/>
        <w:sz w:val="28"/>
        <w:szCs w:val="28"/>
      </w:rPr>
      <w:t>—</w:t>
    </w:r>
    <w:r>
      <w:rPr>
        <w:rStyle w:val="6"/>
        <w:rFonts w:hint="eastAsia" w:ascii="宋体" w:hAnsi="宋体"/>
        <w:sz w:val="28"/>
        <w:szCs w:val="28"/>
      </w:rPr>
      <w:t xml:space="preserve"> </w:t>
    </w:r>
  </w:p>
  <w:p>
    <w:pPr>
      <w:pStyle w:val="3"/>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3"/>
      <w:ind w:right="360"/>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20</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005D"/>
    <w:multiLevelType w:val="multilevel"/>
    <w:tmpl w:val="07DB005D"/>
    <w:lvl w:ilvl="0" w:tentative="0">
      <w:start w:val="4"/>
      <w:numFmt w:val="japaneseCounting"/>
      <w:lvlText w:val="%1、"/>
      <w:lvlJc w:val="left"/>
      <w:pPr>
        <w:ind w:left="1430" w:hanging="720"/>
      </w:pPr>
      <w:rPr>
        <w:rFonts w:hint="default" w:hAnsi="黑体"/>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1">
    <w:nsid w:val="68E97BA1"/>
    <w:multiLevelType w:val="multilevel"/>
    <w:tmpl w:val="68E97BA1"/>
    <w:lvl w:ilvl="0" w:tentative="0">
      <w:start w:val="1"/>
      <w:numFmt w:val="japaneseCounting"/>
      <w:lvlText w:val="%1、"/>
      <w:lvlJc w:val="left"/>
      <w:pPr>
        <w:ind w:left="1430" w:hanging="72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6"/>
  <w:drawingGridVerticalSpacing w:val="31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6F9"/>
    <w:rsid w:val="000203B6"/>
    <w:rsid w:val="00026EF7"/>
    <w:rsid w:val="00036D53"/>
    <w:rsid w:val="00062F01"/>
    <w:rsid w:val="000A2D58"/>
    <w:rsid w:val="000D3088"/>
    <w:rsid w:val="0011503A"/>
    <w:rsid w:val="00123546"/>
    <w:rsid w:val="00177FB0"/>
    <w:rsid w:val="001910D3"/>
    <w:rsid w:val="001C23A4"/>
    <w:rsid w:val="001C5F32"/>
    <w:rsid w:val="001F2D71"/>
    <w:rsid w:val="00217E7E"/>
    <w:rsid w:val="00273393"/>
    <w:rsid w:val="00295DCF"/>
    <w:rsid w:val="00297743"/>
    <w:rsid w:val="002B4638"/>
    <w:rsid w:val="002C48F8"/>
    <w:rsid w:val="002C7F8F"/>
    <w:rsid w:val="002E45C9"/>
    <w:rsid w:val="00320B6E"/>
    <w:rsid w:val="0037749E"/>
    <w:rsid w:val="003D58BA"/>
    <w:rsid w:val="004C0DB1"/>
    <w:rsid w:val="004E46F9"/>
    <w:rsid w:val="004E4A24"/>
    <w:rsid w:val="00546FAA"/>
    <w:rsid w:val="005650FC"/>
    <w:rsid w:val="005662DA"/>
    <w:rsid w:val="005A16A3"/>
    <w:rsid w:val="005C2F76"/>
    <w:rsid w:val="005D0AA4"/>
    <w:rsid w:val="006067E1"/>
    <w:rsid w:val="00620613"/>
    <w:rsid w:val="00675E2D"/>
    <w:rsid w:val="006B40BD"/>
    <w:rsid w:val="006C35ED"/>
    <w:rsid w:val="006D67DA"/>
    <w:rsid w:val="006F284E"/>
    <w:rsid w:val="007426A6"/>
    <w:rsid w:val="0077349B"/>
    <w:rsid w:val="00794FC1"/>
    <w:rsid w:val="007B7B4F"/>
    <w:rsid w:val="00830C02"/>
    <w:rsid w:val="008832CF"/>
    <w:rsid w:val="008C0C9E"/>
    <w:rsid w:val="009953F2"/>
    <w:rsid w:val="009B72D7"/>
    <w:rsid w:val="009D4D61"/>
    <w:rsid w:val="00AF4E5C"/>
    <w:rsid w:val="00B057BB"/>
    <w:rsid w:val="00B514B8"/>
    <w:rsid w:val="00BA6A93"/>
    <w:rsid w:val="00BD5B00"/>
    <w:rsid w:val="00C07298"/>
    <w:rsid w:val="00CC0A09"/>
    <w:rsid w:val="00D0715D"/>
    <w:rsid w:val="00D914F9"/>
    <w:rsid w:val="00DF34CA"/>
    <w:rsid w:val="00EA18EC"/>
    <w:rsid w:val="00F12B12"/>
    <w:rsid w:val="00F5143F"/>
    <w:rsid w:val="00F70DC9"/>
    <w:rsid w:val="00F91BED"/>
    <w:rsid w:val="00FD7DF3"/>
    <w:rsid w:val="212D62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style>
  <w:style w:type="paragraph" w:styleId="2">
    <w:name w:val="Date"/>
    <w:basedOn w:val="1"/>
    <w:next w:val="1"/>
    <w:link w:val="12"/>
    <w:unhideWhenUsed/>
    <w:uiPriority w:val="99"/>
    <w:pPr>
      <w:ind w:left="100" w:leftChars="2500"/>
    </w:pPr>
  </w:style>
  <w:style w:type="paragraph" w:styleId="3">
    <w:name w:val="footer"/>
    <w:basedOn w:val="1"/>
    <w:link w:val="10"/>
    <w:uiPriority w:val="99"/>
    <w:pPr>
      <w:tabs>
        <w:tab w:val="center" w:pos="4153"/>
        <w:tab w:val="right" w:pos="8306"/>
      </w:tabs>
      <w:snapToGrid w:val="0"/>
      <w:jc w:val="left"/>
    </w:pPr>
    <w:rPr>
      <w:rFonts w:cs="黑体"/>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cs="黑体"/>
      <w:sz w:val="18"/>
      <w:szCs w:val="18"/>
    </w:rPr>
  </w:style>
  <w:style w:type="character" w:styleId="6">
    <w:name w:val="page number"/>
    <w:uiPriority w:val="0"/>
    <w:rPr>
      <w:rFonts w:ascii="Times New Roman" w:hAnsi="Times New Roman" w:eastAsia="宋体"/>
      <w:color w:val="000000"/>
      <w:spacing w:val="0"/>
      <w:w w:val="100"/>
      <w:sz w:val="21"/>
      <w:u w:val="none" w:color="000000"/>
      <w:vertAlign w:val="baseline"/>
      <w:lang w:val="en-US" w:eastAsia="zh-CN"/>
    </w:rPr>
  </w:style>
  <w:style w:type="character" w:styleId="7">
    <w:name w:val="Hyperlink"/>
    <w:basedOn w:val="5"/>
    <w:uiPriority w:val="0"/>
    <w:rPr>
      <w:color w:val="0000FF"/>
      <w:u w:val="single"/>
    </w:rPr>
  </w:style>
  <w:style w:type="paragraph" w:styleId="9">
    <w:name w:val="List Paragraph"/>
    <w:basedOn w:val="1"/>
    <w:qFormat/>
    <w:uiPriority w:val="34"/>
    <w:pPr>
      <w:ind w:firstLine="420" w:firstLineChars="200"/>
    </w:pPr>
  </w:style>
  <w:style w:type="character" w:customStyle="1" w:styleId="10">
    <w:name w:val="页脚 Char"/>
    <w:basedOn w:val="5"/>
    <w:link w:val="3"/>
    <w:uiPriority w:val="99"/>
    <w:rPr>
      <w:rFonts w:ascii="Calibri" w:hAnsi="Calibri" w:eastAsia="宋体" w:cs="黑体"/>
      <w:sz w:val="18"/>
      <w:szCs w:val="18"/>
    </w:rPr>
  </w:style>
  <w:style w:type="character" w:customStyle="1" w:styleId="11">
    <w:name w:val="页眉 Char"/>
    <w:basedOn w:val="5"/>
    <w:link w:val="4"/>
    <w:uiPriority w:val="0"/>
    <w:rPr>
      <w:rFonts w:ascii="Calibri" w:hAnsi="Calibri" w:eastAsia="宋体" w:cs="黑体"/>
      <w:sz w:val="18"/>
      <w:szCs w:val="18"/>
    </w:rPr>
  </w:style>
  <w:style w:type="character" w:customStyle="1" w:styleId="12">
    <w:name w:val="日期 Char"/>
    <w:basedOn w:val="5"/>
    <w:link w:val="2"/>
    <w:semiHidden/>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751</Words>
  <Characters>4282</Characters>
  <Lines>35</Lines>
  <Paragraphs>10</Paragraphs>
  <ScaleCrop>false</ScaleCrop>
  <LinksUpToDate>false</LinksUpToDate>
  <CharactersWithSpaces>5023</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2017-11-28T07:25:00Z</dcterms:created>
  <dc:creator>Administrator</dc:creator>
  <cp:lastModifiedBy>Administrator</cp:lastModifiedBy>
  <cp:lastPrinted>2017-09-13T03:30:00Z</cp:lastPrinted>
  <dcterms:modified xsi:type="dcterms:W3CDTF">2017-11-30T09:16:32Z</dcterms:modified>
  <dc:title>株洲市huanba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