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206" w:rsidRDefault="00263206" w:rsidP="00263206">
      <w:r>
        <w:rPr>
          <w:rFonts w:hint="eastAsia"/>
        </w:rPr>
        <w:t>附件</w:t>
      </w:r>
      <w:r>
        <w:rPr>
          <w:rFonts w:hint="eastAsia"/>
        </w:rPr>
        <w:t>1</w:t>
      </w:r>
    </w:p>
    <w:p w:rsidR="00263206" w:rsidRDefault="00263206" w:rsidP="00263206"/>
    <w:p w:rsidR="00263206" w:rsidRPr="00D670B1" w:rsidRDefault="00263206" w:rsidP="00D670B1">
      <w:pPr>
        <w:rPr>
          <w:rFonts w:ascii="黑体" w:eastAsia="黑体" w:hAnsi="黑体"/>
          <w:sz w:val="36"/>
          <w:szCs w:val="36"/>
        </w:rPr>
      </w:pPr>
      <w:r w:rsidRPr="00D670B1">
        <w:rPr>
          <w:rFonts w:ascii="黑体" w:eastAsia="黑体" w:hAnsi="黑体" w:hint="eastAsia"/>
          <w:sz w:val="36"/>
          <w:szCs w:val="36"/>
        </w:rPr>
        <w:t>株洲市科学技术局</w:t>
      </w:r>
      <w:r w:rsidR="00CF6C49">
        <w:rPr>
          <w:rFonts w:ascii="黑体" w:eastAsia="黑体" w:hAnsi="黑体" w:hint="eastAsia"/>
          <w:sz w:val="36"/>
          <w:szCs w:val="36"/>
        </w:rPr>
        <w:t>2017</w:t>
      </w:r>
      <w:r w:rsidRPr="00D670B1">
        <w:rPr>
          <w:rFonts w:ascii="黑体" w:eastAsia="黑体" w:hAnsi="黑体" w:hint="eastAsia"/>
          <w:sz w:val="36"/>
          <w:szCs w:val="36"/>
        </w:rPr>
        <w:t>年部门预算和“三公”经费</w:t>
      </w:r>
    </w:p>
    <w:p w:rsidR="00263206" w:rsidRPr="00D670B1" w:rsidRDefault="00263206" w:rsidP="00D670B1">
      <w:pPr>
        <w:ind w:firstLineChars="850" w:firstLine="3060"/>
        <w:rPr>
          <w:rFonts w:ascii="黑体" w:eastAsia="黑体" w:hAnsi="黑体"/>
          <w:sz w:val="36"/>
          <w:szCs w:val="36"/>
        </w:rPr>
      </w:pPr>
      <w:r w:rsidRPr="00D670B1">
        <w:rPr>
          <w:rFonts w:ascii="黑体" w:eastAsia="黑体" w:hAnsi="黑体" w:hint="eastAsia"/>
          <w:sz w:val="36"/>
          <w:szCs w:val="36"/>
        </w:rPr>
        <w:t>预算说明</w:t>
      </w:r>
    </w:p>
    <w:p w:rsidR="00263206" w:rsidRPr="006C43E6" w:rsidRDefault="00263206" w:rsidP="00CF7A34">
      <w:pPr>
        <w:pStyle w:val="a5"/>
        <w:numPr>
          <w:ilvl w:val="0"/>
          <w:numId w:val="1"/>
        </w:numPr>
        <w:ind w:firstLineChars="0"/>
        <w:rPr>
          <w:rFonts w:ascii="仿宋" w:eastAsia="仿宋" w:hAnsi="仿宋"/>
          <w:sz w:val="28"/>
          <w:szCs w:val="28"/>
        </w:rPr>
      </w:pPr>
      <w:r w:rsidRPr="006C43E6">
        <w:rPr>
          <w:rFonts w:ascii="仿宋" w:eastAsia="仿宋" w:hAnsi="仿宋" w:hint="eastAsia"/>
          <w:sz w:val="28"/>
          <w:szCs w:val="28"/>
        </w:rPr>
        <w:t>部门职能职责</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（一）贯彻执行国家、省关于科技工作的法律、法规和方针、政策。</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（二）负责全市科学技术进步工作；负责研究全市科技促进经济与发展的重大问题；拟订全市科学技术发展的中长期规划和年度计划，并组织实施。</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三）负责国家、省科技重大专项的策划、申报及实施监理；负责国家级、省级各类科技计划项目的申报、推荐和管理工作；参与对经济社会发展有重大影响的跨部门、多学科的综合性项目的论证与决策；参与拟订和实施重大科技工程等科技基地的建设规划。</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（四）会同有关部门研究多渠道增加科技投入的措施；负责管理本部门及归口管理的市级科技经费，研究建立科技投入产出绩效评估机制。</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五）参与管理和协调高新技术产业开发区的科技管理工作；拟订工业科技发展的规划、政策和措施；负责市属民营科技企业的认定工作；会同有关部门承办全市民营科技企业专业技术人员技术职务任职资格和全市自然科研系列专业技术职务任职资格评审的有关工作。</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（六）推动全市农村和社会发展领域的科技进步工作；组织拟订科技促进农村和社会发展的规划和政策；组织引导农业和社会发展领域的关键技术攻关和成果示范。</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lastRenderedPageBreak/>
        <w:t>（七）会同有关部门拟订科技人才队伍建设政策措施，提出相关政策建议；协助有关部门做好科技副县市区长的选派及业务指导工作。</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（八）负责全市科技成果、科技奖励、科技保密、技术市场、防震减灾、知识产权保护和高新技术管理等工作。</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（九）负责牵头全市科学技术普及工作和科技服务体系的建立。</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（十）负责管理全市科技合作和科技外事工作；组织实施全市对外科技合作与交流的计划；负责组织科技外事与合作项目的申报、审核工作；参与重大引进项目的论证与决策。</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（十一）负责科技信息和科技统计工作；负责审核和论证相关科研机构的组建和调整。</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（十二）促进科技和金融结合，建立科技金融服务的统筹协调机制。</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（十三）加强对财政科研项目和资金的统筹协调与监督管理。</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（十四）负责全市电子信息技术的推广应用；参与电子信息化建设、计算机与软件产业和电子信息服务业发展规划的拟订及实施。</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（十五）指导协调市人民政府各部门、各县市区的科技管理和科技体制改革工作。</w:t>
      </w:r>
    </w:p>
    <w:p w:rsidR="00CF7A34" w:rsidRPr="006C43E6" w:rsidRDefault="00CF7A34" w:rsidP="00CF7A34">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（十六）负责有关行政复议受理和行政诉讼应诉工作。</w:t>
      </w:r>
    </w:p>
    <w:p w:rsidR="00263206" w:rsidRPr="00307CEA" w:rsidRDefault="00CF7A34" w:rsidP="00307CEA">
      <w:pPr>
        <w:widowControl/>
        <w:shd w:val="clear" w:color="auto" w:fill="FFFFFF"/>
        <w:spacing w:line="420" w:lineRule="atLeast"/>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（十七）承办市人民政府交办的其它事项。</w:t>
      </w:r>
    </w:p>
    <w:p w:rsidR="00263206" w:rsidRPr="006C43E6" w:rsidRDefault="00263206" w:rsidP="00D8180C">
      <w:pPr>
        <w:pStyle w:val="a5"/>
        <w:numPr>
          <w:ilvl w:val="0"/>
          <w:numId w:val="1"/>
        </w:numPr>
        <w:ind w:firstLineChars="0"/>
        <w:rPr>
          <w:rFonts w:ascii="仿宋" w:eastAsia="仿宋" w:hAnsi="仿宋"/>
          <w:sz w:val="28"/>
          <w:szCs w:val="28"/>
        </w:rPr>
      </w:pPr>
      <w:r w:rsidRPr="006C43E6">
        <w:rPr>
          <w:rFonts w:ascii="仿宋" w:eastAsia="仿宋" w:hAnsi="仿宋" w:hint="eastAsia"/>
          <w:sz w:val="28"/>
          <w:szCs w:val="28"/>
        </w:rPr>
        <w:t>部门收支概况</w:t>
      </w:r>
    </w:p>
    <w:p w:rsidR="00D8180C" w:rsidRPr="006C43E6" w:rsidRDefault="00D8180C" w:rsidP="006C43E6">
      <w:pPr>
        <w:widowControl/>
        <w:shd w:val="clear" w:color="auto" w:fill="FFFFFF"/>
        <w:spacing w:line="420" w:lineRule="atLeast"/>
        <w:ind w:firstLineChars="150" w:firstLine="420"/>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2017年部门预算编报范围包括局机关及所属二级预算单位。收入既包括公共预算和政府性基金收入，又包括事业单位经营服务等收入；</w:t>
      </w:r>
      <w:r w:rsidRPr="006C43E6">
        <w:rPr>
          <w:rFonts w:ascii="仿宋" w:eastAsia="仿宋" w:hAnsi="仿宋" w:cs="宋体" w:hint="eastAsia"/>
          <w:color w:val="000000"/>
          <w:kern w:val="0"/>
          <w:sz w:val="28"/>
          <w:szCs w:val="28"/>
          <w:shd w:val="clear" w:color="auto" w:fill="FFFFFF"/>
        </w:rPr>
        <w:lastRenderedPageBreak/>
        <w:t>支出既包括保障局机关及直属单位基本运行的经费，也包括全市科技发展的专项经费。</w:t>
      </w:r>
    </w:p>
    <w:p w:rsidR="00263206" w:rsidRPr="006C43E6" w:rsidRDefault="00D8180C" w:rsidP="006C43E6">
      <w:pPr>
        <w:widowControl/>
        <w:shd w:val="clear" w:color="auto" w:fill="FFFFFF"/>
        <w:spacing w:line="420" w:lineRule="atLeast"/>
        <w:ind w:firstLineChars="100" w:firstLine="280"/>
        <w:jc w:val="left"/>
        <w:rPr>
          <w:rFonts w:ascii="仿宋" w:eastAsia="仿宋" w:hAnsi="仿宋" w:cs="宋体"/>
          <w:color w:val="000000"/>
          <w:sz w:val="28"/>
          <w:szCs w:val="28"/>
        </w:rPr>
      </w:pPr>
      <w:r w:rsidRPr="006C43E6">
        <w:rPr>
          <w:rFonts w:ascii="仿宋" w:eastAsia="仿宋" w:hAnsi="仿宋" w:cs="宋体" w:hint="eastAsia"/>
          <w:color w:val="000000"/>
          <w:kern w:val="0"/>
          <w:sz w:val="28"/>
          <w:szCs w:val="28"/>
          <w:shd w:val="clear" w:color="auto" w:fill="FFFFFF"/>
        </w:rPr>
        <w:t>纳入我局2015年部门预算预算编制范围的二级预算单位包括：1</w:t>
      </w:r>
      <w:r w:rsidR="005B26BC">
        <w:rPr>
          <w:rFonts w:ascii="仿宋" w:eastAsia="仿宋" w:hAnsi="仿宋" w:cs="宋体" w:hint="eastAsia"/>
          <w:color w:val="000000"/>
          <w:kern w:val="0"/>
          <w:sz w:val="28"/>
          <w:szCs w:val="28"/>
          <w:shd w:val="clear" w:color="auto" w:fill="FFFFFF"/>
        </w:rPr>
        <w:t>个副处级参公事业单位:</w:t>
      </w:r>
      <w:r w:rsidR="001D0C04" w:rsidRPr="006C43E6">
        <w:rPr>
          <w:rFonts w:ascii="仿宋" w:eastAsia="仿宋" w:hAnsi="仿宋" w:cs="宋体" w:hint="eastAsia"/>
          <w:color w:val="000000"/>
          <w:kern w:val="0"/>
          <w:sz w:val="28"/>
          <w:szCs w:val="28"/>
          <w:shd w:val="clear" w:color="auto" w:fill="FFFFFF"/>
        </w:rPr>
        <w:t>市地震局；</w:t>
      </w:r>
      <w:r w:rsidRPr="006C43E6">
        <w:rPr>
          <w:rFonts w:ascii="仿宋" w:eastAsia="仿宋" w:hAnsi="仿宋" w:cs="宋体" w:hint="eastAsia"/>
          <w:color w:val="000000"/>
          <w:kern w:val="0"/>
          <w:sz w:val="28"/>
          <w:szCs w:val="28"/>
          <w:shd w:val="clear" w:color="auto" w:fill="FFFFFF"/>
        </w:rPr>
        <w:t>4个公益类科研院所：林科所、农科所、水产所、环科院。</w:t>
      </w:r>
    </w:p>
    <w:p w:rsidR="00863706" w:rsidRPr="006C43E6" w:rsidRDefault="006C43E6" w:rsidP="006C43E6">
      <w:pPr>
        <w:rPr>
          <w:rFonts w:ascii="仿宋" w:eastAsia="仿宋" w:hAnsi="仿宋"/>
          <w:sz w:val="28"/>
          <w:szCs w:val="28"/>
        </w:rPr>
      </w:pPr>
      <w:r>
        <w:rPr>
          <w:rFonts w:ascii="仿宋" w:eastAsia="仿宋" w:hAnsi="仿宋" w:hint="eastAsia"/>
          <w:sz w:val="28"/>
          <w:szCs w:val="28"/>
        </w:rPr>
        <w:t>（一）</w:t>
      </w:r>
      <w:r w:rsidR="00263206" w:rsidRPr="006C43E6">
        <w:rPr>
          <w:rFonts w:ascii="仿宋" w:eastAsia="仿宋" w:hAnsi="仿宋" w:hint="eastAsia"/>
          <w:sz w:val="28"/>
          <w:szCs w:val="28"/>
        </w:rPr>
        <w:t>收入预算：</w:t>
      </w:r>
    </w:p>
    <w:p w:rsidR="00863706" w:rsidRPr="006C43E6" w:rsidRDefault="00863706" w:rsidP="006C43E6">
      <w:pPr>
        <w:ind w:firstLineChars="50" w:firstLine="140"/>
        <w:rPr>
          <w:rFonts w:ascii="仿宋" w:eastAsia="仿宋" w:hAnsi="仿宋"/>
          <w:sz w:val="28"/>
          <w:szCs w:val="28"/>
        </w:rPr>
      </w:pPr>
      <w:r w:rsidRPr="006C43E6">
        <w:rPr>
          <w:rFonts w:ascii="仿宋" w:eastAsia="仿宋" w:hAnsi="仿宋" w:hint="eastAsia"/>
          <w:sz w:val="28"/>
          <w:szCs w:val="28"/>
        </w:rPr>
        <w:t xml:space="preserve"> </w:t>
      </w:r>
      <w:r w:rsidR="004000FD" w:rsidRPr="006C43E6">
        <w:rPr>
          <w:rFonts w:ascii="仿宋" w:eastAsia="仿宋" w:hAnsi="仿宋" w:cs="宋体" w:hint="eastAsia"/>
          <w:color w:val="000000"/>
          <w:sz w:val="28"/>
          <w:szCs w:val="28"/>
          <w:shd w:val="clear" w:color="auto" w:fill="FFFFFF"/>
        </w:rPr>
        <w:t>2017</w:t>
      </w:r>
      <w:r w:rsidRPr="006C43E6">
        <w:rPr>
          <w:rFonts w:ascii="仿宋" w:eastAsia="仿宋" w:hAnsi="仿宋" w:cs="宋体" w:hint="eastAsia"/>
          <w:color w:val="000000"/>
          <w:sz w:val="28"/>
          <w:szCs w:val="28"/>
          <w:shd w:val="clear" w:color="auto" w:fill="FFFFFF"/>
        </w:rPr>
        <w:t>年年初预算数</w:t>
      </w:r>
      <w:r w:rsidR="001D0C04" w:rsidRPr="006C43E6">
        <w:rPr>
          <w:rFonts w:ascii="仿宋" w:eastAsia="仿宋" w:hAnsi="仿宋" w:cs="宋体" w:hint="eastAsia"/>
          <w:color w:val="000000"/>
          <w:sz w:val="28"/>
          <w:szCs w:val="28"/>
          <w:shd w:val="clear" w:color="auto" w:fill="FFFFFF"/>
        </w:rPr>
        <w:t>4427.86</w:t>
      </w:r>
      <w:r w:rsidRPr="006C43E6">
        <w:rPr>
          <w:rFonts w:ascii="仿宋" w:eastAsia="仿宋" w:hAnsi="仿宋" w:cs="宋体" w:hint="eastAsia"/>
          <w:color w:val="000000"/>
          <w:sz w:val="28"/>
          <w:szCs w:val="28"/>
          <w:shd w:val="clear" w:color="auto" w:fill="FFFFFF"/>
        </w:rPr>
        <w:t>万元，其中：财政预算全额拨款</w:t>
      </w:r>
      <w:r w:rsidR="001D0C04" w:rsidRPr="006C43E6">
        <w:rPr>
          <w:rFonts w:ascii="仿宋" w:eastAsia="仿宋" w:hAnsi="仿宋" w:cs="宋体" w:hint="eastAsia"/>
          <w:color w:val="000000"/>
          <w:sz w:val="28"/>
          <w:szCs w:val="28"/>
          <w:shd w:val="clear" w:color="auto" w:fill="FFFFFF"/>
        </w:rPr>
        <w:t>4208.76</w:t>
      </w:r>
      <w:r w:rsidRPr="006C43E6">
        <w:rPr>
          <w:rFonts w:ascii="仿宋" w:eastAsia="仿宋" w:hAnsi="仿宋" w:cs="宋体" w:hint="eastAsia"/>
          <w:color w:val="000000"/>
          <w:sz w:val="28"/>
          <w:szCs w:val="28"/>
          <w:shd w:val="clear" w:color="auto" w:fill="FFFFFF"/>
        </w:rPr>
        <w:t>万元，财政预算定额拨款</w:t>
      </w:r>
      <w:r w:rsidR="001D0C04" w:rsidRPr="006C43E6">
        <w:rPr>
          <w:rFonts w:ascii="仿宋" w:eastAsia="仿宋" w:hAnsi="仿宋" w:cs="宋体" w:hint="eastAsia"/>
          <w:color w:val="000000"/>
          <w:sz w:val="28"/>
          <w:szCs w:val="28"/>
          <w:shd w:val="clear" w:color="auto" w:fill="FFFFFF"/>
        </w:rPr>
        <w:t>135.66</w:t>
      </w:r>
      <w:r w:rsidRPr="006C43E6">
        <w:rPr>
          <w:rFonts w:ascii="仿宋" w:eastAsia="仿宋" w:hAnsi="仿宋" w:cs="宋体" w:hint="eastAsia"/>
          <w:color w:val="000000"/>
          <w:sz w:val="28"/>
          <w:szCs w:val="28"/>
          <w:shd w:val="clear" w:color="auto" w:fill="FFFFFF"/>
        </w:rPr>
        <w:t>万元，纳入预算管理的非税收入拨款</w:t>
      </w:r>
      <w:r w:rsidR="001D0C04" w:rsidRPr="006C43E6">
        <w:rPr>
          <w:rFonts w:ascii="仿宋" w:eastAsia="仿宋" w:hAnsi="仿宋" w:cs="宋体" w:hint="eastAsia"/>
          <w:color w:val="000000"/>
          <w:sz w:val="28"/>
          <w:szCs w:val="28"/>
          <w:shd w:val="clear" w:color="auto" w:fill="FFFFFF"/>
        </w:rPr>
        <w:t>83.44</w:t>
      </w:r>
      <w:r w:rsidRPr="006C43E6">
        <w:rPr>
          <w:rFonts w:ascii="仿宋" w:eastAsia="仿宋" w:hAnsi="仿宋" w:cs="宋体" w:hint="eastAsia"/>
          <w:color w:val="000000"/>
          <w:sz w:val="28"/>
          <w:szCs w:val="28"/>
          <w:shd w:val="clear" w:color="auto" w:fill="FFFFFF"/>
        </w:rPr>
        <w:t>万元。</w:t>
      </w:r>
    </w:p>
    <w:p w:rsidR="008E1B87" w:rsidRPr="006C43E6" w:rsidRDefault="006C43E6" w:rsidP="006C43E6">
      <w:pPr>
        <w:rPr>
          <w:rFonts w:ascii="仿宋" w:eastAsia="仿宋" w:hAnsi="仿宋"/>
          <w:sz w:val="28"/>
          <w:szCs w:val="28"/>
        </w:rPr>
      </w:pPr>
      <w:r w:rsidRPr="006C43E6">
        <w:rPr>
          <w:rFonts w:ascii="仿宋" w:eastAsia="仿宋" w:hAnsi="仿宋" w:hint="eastAsia"/>
          <w:sz w:val="28"/>
          <w:szCs w:val="28"/>
        </w:rPr>
        <w:t>（二）</w:t>
      </w:r>
      <w:r w:rsidR="00263206" w:rsidRPr="006C43E6">
        <w:rPr>
          <w:rFonts w:ascii="仿宋" w:eastAsia="仿宋" w:hAnsi="仿宋" w:hint="eastAsia"/>
          <w:sz w:val="28"/>
          <w:szCs w:val="28"/>
        </w:rPr>
        <w:t>支出预算：</w:t>
      </w:r>
    </w:p>
    <w:p w:rsidR="008E1B87" w:rsidRPr="006C43E6" w:rsidRDefault="004000FD" w:rsidP="006C43E6">
      <w:pPr>
        <w:pStyle w:val="a6"/>
        <w:widowControl/>
        <w:shd w:val="clear" w:color="auto" w:fill="FFFFFF"/>
        <w:spacing w:line="420" w:lineRule="atLeast"/>
        <w:ind w:firstLineChars="100" w:firstLine="280"/>
        <w:jc w:val="left"/>
        <w:rPr>
          <w:rFonts w:ascii="仿宋" w:eastAsia="仿宋" w:hAnsi="仿宋" w:cs="宋体"/>
          <w:color w:val="000000"/>
          <w:sz w:val="28"/>
          <w:szCs w:val="28"/>
        </w:rPr>
      </w:pPr>
      <w:r w:rsidRPr="006C43E6">
        <w:rPr>
          <w:rFonts w:ascii="仿宋" w:eastAsia="仿宋" w:hAnsi="仿宋" w:cs="宋体" w:hint="eastAsia"/>
          <w:color w:val="000000"/>
          <w:sz w:val="28"/>
          <w:szCs w:val="28"/>
          <w:shd w:val="clear" w:color="auto" w:fill="FFFFFF"/>
        </w:rPr>
        <w:t>2017</w:t>
      </w:r>
      <w:r w:rsidR="008E1B87" w:rsidRPr="006C43E6">
        <w:rPr>
          <w:rFonts w:ascii="仿宋" w:eastAsia="仿宋" w:hAnsi="仿宋" w:cs="宋体" w:hint="eastAsia"/>
          <w:color w:val="000000"/>
          <w:sz w:val="28"/>
          <w:szCs w:val="28"/>
          <w:shd w:val="clear" w:color="auto" w:fill="FFFFFF"/>
        </w:rPr>
        <w:t>年年初预算数</w:t>
      </w:r>
      <w:r w:rsidRPr="006C43E6">
        <w:rPr>
          <w:rFonts w:ascii="仿宋" w:eastAsia="仿宋" w:hAnsi="仿宋" w:cs="宋体" w:hint="eastAsia"/>
          <w:color w:val="000000"/>
          <w:sz w:val="28"/>
          <w:szCs w:val="28"/>
          <w:shd w:val="clear" w:color="auto" w:fill="FFFFFF"/>
        </w:rPr>
        <w:t>4427.86</w:t>
      </w:r>
      <w:r w:rsidR="008E1B87" w:rsidRPr="006C43E6">
        <w:rPr>
          <w:rFonts w:ascii="仿宋" w:eastAsia="仿宋" w:hAnsi="仿宋" w:cs="宋体" w:hint="eastAsia"/>
          <w:color w:val="000000"/>
          <w:sz w:val="28"/>
          <w:szCs w:val="28"/>
          <w:shd w:val="clear" w:color="auto" w:fill="FFFFFF"/>
        </w:rPr>
        <w:t>万元，其中，一般行政管理事务</w:t>
      </w:r>
      <w:r w:rsidR="000B0370">
        <w:rPr>
          <w:rFonts w:ascii="仿宋" w:eastAsia="仿宋" w:hAnsi="仿宋" w:cs="宋体" w:hint="eastAsia"/>
          <w:color w:val="000000"/>
          <w:sz w:val="28"/>
          <w:szCs w:val="28"/>
          <w:shd w:val="clear" w:color="auto" w:fill="FFFFFF"/>
        </w:rPr>
        <w:t>660</w:t>
      </w:r>
      <w:r w:rsidR="008E1B87" w:rsidRPr="006C43E6">
        <w:rPr>
          <w:rFonts w:ascii="仿宋" w:eastAsia="仿宋" w:hAnsi="仿宋" w:cs="宋体" w:hint="eastAsia"/>
          <w:color w:val="000000"/>
          <w:sz w:val="28"/>
          <w:szCs w:val="28"/>
          <w:shd w:val="clear" w:color="auto" w:fill="FFFFFF"/>
        </w:rPr>
        <w:t>万元，国家知识产权战略</w:t>
      </w:r>
      <w:r w:rsidR="000B0370">
        <w:rPr>
          <w:rFonts w:ascii="仿宋" w:eastAsia="仿宋" w:hAnsi="仿宋" w:cs="宋体" w:hint="eastAsia"/>
          <w:color w:val="000000"/>
          <w:sz w:val="28"/>
          <w:szCs w:val="28"/>
          <w:shd w:val="clear" w:color="auto" w:fill="FFFFFF"/>
        </w:rPr>
        <w:t>20</w:t>
      </w:r>
      <w:r w:rsidR="008E1B87" w:rsidRPr="006C43E6">
        <w:rPr>
          <w:rFonts w:ascii="仿宋" w:eastAsia="仿宋" w:hAnsi="仿宋" w:cs="宋体" w:hint="eastAsia"/>
          <w:color w:val="000000"/>
          <w:sz w:val="28"/>
          <w:szCs w:val="28"/>
          <w:shd w:val="clear" w:color="auto" w:fill="FFFFFF"/>
        </w:rPr>
        <w:t>万元，机构运行</w:t>
      </w:r>
      <w:r w:rsidR="00EB168A">
        <w:rPr>
          <w:rFonts w:ascii="仿宋" w:eastAsia="仿宋" w:hAnsi="仿宋" w:cs="宋体" w:hint="eastAsia"/>
          <w:color w:val="000000"/>
          <w:sz w:val="28"/>
          <w:szCs w:val="28"/>
          <w:shd w:val="clear" w:color="auto" w:fill="FFFFFF"/>
        </w:rPr>
        <w:t>2162.71</w:t>
      </w:r>
      <w:r w:rsidR="00595347">
        <w:rPr>
          <w:rFonts w:ascii="仿宋" w:eastAsia="仿宋" w:hAnsi="仿宋" w:cs="宋体" w:hint="eastAsia"/>
          <w:color w:val="000000"/>
          <w:sz w:val="28"/>
          <w:szCs w:val="28"/>
          <w:shd w:val="clear" w:color="auto" w:fill="FFFFFF"/>
        </w:rPr>
        <w:t>万元；</w:t>
      </w:r>
      <w:r w:rsidR="008E1B87" w:rsidRPr="006C43E6">
        <w:rPr>
          <w:rFonts w:ascii="仿宋" w:eastAsia="仿宋" w:hAnsi="仿宋" w:cs="宋体" w:hint="eastAsia"/>
          <w:color w:val="000000"/>
          <w:sz w:val="28"/>
          <w:szCs w:val="28"/>
          <w:shd w:val="clear" w:color="auto" w:fill="FFFFFF"/>
        </w:rPr>
        <w:t>其他基础研究支出</w:t>
      </w:r>
      <w:r w:rsidR="000B0370">
        <w:rPr>
          <w:rFonts w:ascii="仿宋" w:eastAsia="仿宋" w:hAnsi="仿宋" w:cs="宋体" w:hint="eastAsia"/>
          <w:color w:val="000000"/>
          <w:sz w:val="28"/>
          <w:szCs w:val="28"/>
          <w:shd w:val="clear" w:color="auto" w:fill="FFFFFF"/>
        </w:rPr>
        <w:t>27.12</w:t>
      </w:r>
      <w:r w:rsidR="009309CF">
        <w:rPr>
          <w:rFonts w:ascii="仿宋" w:eastAsia="仿宋" w:hAnsi="仿宋" w:cs="宋体" w:hint="eastAsia"/>
          <w:color w:val="000000"/>
          <w:sz w:val="28"/>
          <w:szCs w:val="28"/>
          <w:shd w:val="clear" w:color="auto" w:fill="FFFFFF"/>
        </w:rPr>
        <w:t>万元，</w:t>
      </w:r>
      <w:r w:rsidR="001E2AF1">
        <w:rPr>
          <w:rFonts w:ascii="仿宋" w:eastAsia="仿宋" w:hAnsi="仿宋" w:cs="宋体" w:hint="eastAsia"/>
          <w:color w:val="000000"/>
          <w:sz w:val="28"/>
          <w:szCs w:val="28"/>
          <w:shd w:val="clear" w:color="auto" w:fill="FFFFFF"/>
        </w:rPr>
        <w:t xml:space="preserve">行政运行 </w:t>
      </w:r>
      <w:r w:rsidR="00241D45">
        <w:rPr>
          <w:rFonts w:ascii="仿宋" w:eastAsia="仿宋" w:hAnsi="仿宋" w:cs="宋体" w:hint="eastAsia"/>
          <w:color w:val="000000"/>
          <w:sz w:val="28"/>
          <w:szCs w:val="28"/>
          <w:shd w:val="clear" w:color="auto" w:fill="FFFFFF"/>
        </w:rPr>
        <w:t>915.84</w:t>
      </w:r>
      <w:r w:rsidR="008E1B87" w:rsidRPr="006C43E6">
        <w:rPr>
          <w:rFonts w:ascii="仿宋" w:eastAsia="仿宋" w:hAnsi="仿宋" w:cs="宋体" w:hint="eastAsia"/>
          <w:color w:val="000000"/>
          <w:sz w:val="28"/>
          <w:szCs w:val="28"/>
          <w:shd w:val="clear" w:color="auto" w:fill="FFFFFF"/>
        </w:rPr>
        <w:t>万元</w:t>
      </w:r>
      <w:r w:rsidR="00B730DB">
        <w:rPr>
          <w:rFonts w:ascii="仿宋" w:eastAsia="仿宋" w:hAnsi="仿宋" w:cs="宋体" w:hint="eastAsia"/>
          <w:color w:val="000000"/>
          <w:sz w:val="28"/>
          <w:szCs w:val="28"/>
          <w:shd w:val="clear" w:color="auto" w:fill="FFFFFF"/>
        </w:rPr>
        <w:t>；</w:t>
      </w:r>
      <w:r w:rsidR="008E1B87" w:rsidRPr="006C43E6">
        <w:rPr>
          <w:rFonts w:ascii="仿宋" w:eastAsia="仿宋" w:hAnsi="仿宋" w:cs="宋体" w:hint="eastAsia"/>
          <w:color w:val="000000"/>
          <w:sz w:val="28"/>
          <w:szCs w:val="28"/>
          <w:shd w:val="clear" w:color="auto" w:fill="FFFFFF"/>
        </w:rPr>
        <w:t>归口管理的行政单位离退休</w:t>
      </w:r>
      <w:r w:rsidR="00241D45">
        <w:rPr>
          <w:rFonts w:ascii="仿宋" w:eastAsia="仿宋" w:hAnsi="仿宋" w:cs="宋体" w:hint="eastAsia"/>
          <w:color w:val="000000"/>
          <w:sz w:val="28"/>
          <w:szCs w:val="28"/>
          <w:shd w:val="clear" w:color="auto" w:fill="FFFFFF"/>
        </w:rPr>
        <w:t>221.92</w:t>
      </w:r>
      <w:r w:rsidR="008E1B87" w:rsidRPr="006C43E6">
        <w:rPr>
          <w:rFonts w:ascii="仿宋" w:eastAsia="仿宋" w:hAnsi="仿宋" w:cs="宋体" w:hint="eastAsia"/>
          <w:color w:val="000000"/>
          <w:sz w:val="28"/>
          <w:szCs w:val="28"/>
          <w:shd w:val="clear" w:color="auto" w:fill="FFFFFF"/>
        </w:rPr>
        <w:t>，事业单位离退休</w:t>
      </w:r>
      <w:r w:rsidR="00241D45">
        <w:rPr>
          <w:rFonts w:ascii="仿宋" w:eastAsia="仿宋" w:hAnsi="仿宋" w:cs="宋体" w:hint="eastAsia"/>
          <w:color w:val="000000"/>
          <w:sz w:val="28"/>
          <w:szCs w:val="28"/>
          <w:shd w:val="clear" w:color="auto" w:fill="FFFFFF"/>
        </w:rPr>
        <w:t>103.06</w:t>
      </w:r>
      <w:r w:rsidR="00595347">
        <w:rPr>
          <w:rFonts w:ascii="仿宋" w:eastAsia="仿宋" w:hAnsi="仿宋" w:cs="宋体" w:hint="eastAsia"/>
          <w:color w:val="000000"/>
          <w:sz w:val="28"/>
          <w:szCs w:val="28"/>
          <w:shd w:val="clear" w:color="auto" w:fill="FFFFFF"/>
        </w:rPr>
        <w:t>万元；</w:t>
      </w:r>
      <w:r w:rsidR="008E1B87" w:rsidRPr="006C43E6">
        <w:rPr>
          <w:rFonts w:ascii="仿宋" w:eastAsia="仿宋" w:hAnsi="仿宋" w:cs="宋体" w:hint="eastAsia"/>
          <w:color w:val="000000"/>
          <w:sz w:val="28"/>
          <w:szCs w:val="28"/>
          <w:shd w:val="clear" w:color="auto" w:fill="FFFFFF"/>
        </w:rPr>
        <w:t>行政单位医疗</w:t>
      </w:r>
      <w:r w:rsidR="009309CF">
        <w:rPr>
          <w:rFonts w:ascii="仿宋" w:eastAsia="仿宋" w:hAnsi="仿宋" w:cs="宋体" w:hint="eastAsia"/>
          <w:color w:val="000000"/>
          <w:sz w:val="28"/>
          <w:szCs w:val="28"/>
          <w:shd w:val="clear" w:color="auto" w:fill="FFFFFF"/>
        </w:rPr>
        <w:t>82.02</w:t>
      </w:r>
      <w:r w:rsidR="008E1B87" w:rsidRPr="006C43E6">
        <w:rPr>
          <w:rFonts w:ascii="仿宋" w:eastAsia="仿宋" w:hAnsi="仿宋" w:cs="宋体" w:hint="eastAsia"/>
          <w:color w:val="000000"/>
          <w:sz w:val="28"/>
          <w:szCs w:val="28"/>
          <w:shd w:val="clear" w:color="auto" w:fill="FFFFFF"/>
        </w:rPr>
        <w:t>万元，事业单位医疗</w:t>
      </w:r>
      <w:r w:rsidR="009309CF">
        <w:rPr>
          <w:rFonts w:ascii="仿宋" w:eastAsia="仿宋" w:hAnsi="仿宋" w:cs="宋体" w:hint="eastAsia"/>
          <w:color w:val="000000"/>
          <w:sz w:val="28"/>
          <w:szCs w:val="28"/>
          <w:shd w:val="clear" w:color="auto" w:fill="FFFFFF"/>
        </w:rPr>
        <w:t>88.42</w:t>
      </w:r>
      <w:r w:rsidR="00595347">
        <w:rPr>
          <w:rFonts w:ascii="仿宋" w:eastAsia="仿宋" w:hAnsi="仿宋" w:cs="宋体" w:hint="eastAsia"/>
          <w:color w:val="000000"/>
          <w:sz w:val="28"/>
          <w:szCs w:val="28"/>
          <w:shd w:val="clear" w:color="auto" w:fill="FFFFFF"/>
        </w:rPr>
        <w:t>万元；</w:t>
      </w:r>
      <w:r w:rsidR="008E1B87" w:rsidRPr="006C43E6">
        <w:rPr>
          <w:rFonts w:ascii="仿宋" w:eastAsia="仿宋" w:hAnsi="仿宋" w:cs="宋体" w:hint="eastAsia"/>
          <w:color w:val="000000"/>
          <w:sz w:val="28"/>
          <w:szCs w:val="28"/>
          <w:shd w:val="clear" w:color="auto" w:fill="FFFFFF"/>
        </w:rPr>
        <w:t>行政运行</w:t>
      </w:r>
      <w:r w:rsidR="00942210">
        <w:rPr>
          <w:rFonts w:ascii="仿宋" w:eastAsia="仿宋" w:hAnsi="仿宋" w:cs="宋体" w:hint="eastAsia"/>
          <w:color w:val="000000"/>
          <w:sz w:val="28"/>
          <w:szCs w:val="28"/>
          <w:shd w:val="clear" w:color="auto" w:fill="FFFFFF"/>
        </w:rPr>
        <w:t>（地震事务）</w:t>
      </w:r>
      <w:r w:rsidR="009309CF">
        <w:rPr>
          <w:rFonts w:ascii="仿宋" w:eastAsia="仿宋" w:hAnsi="仿宋" w:cs="宋体" w:hint="eastAsia"/>
          <w:color w:val="000000"/>
          <w:sz w:val="28"/>
          <w:szCs w:val="28"/>
          <w:shd w:val="clear" w:color="auto" w:fill="FFFFFF"/>
        </w:rPr>
        <w:t>112.37</w:t>
      </w:r>
      <w:r w:rsidR="008E1B87" w:rsidRPr="006C43E6">
        <w:rPr>
          <w:rFonts w:ascii="仿宋" w:eastAsia="仿宋" w:hAnsi="仿宋" w:cs="宋体" w:hint="eastAsia"/>
          <w:color w:val="000000"/>
          <w:sz w:val="28"/>
          <w:szCs w:val="28"/>
          <w:shd w:val="clear" w:color="auto" w:fill="FFFFFF"/>
        </w:rPr>
        <w:t>万元，</w:t>
      </w:r>
      <w:r w:rsidR="009309CF">
        <w:rPr>
          <w:rFonts w:ascii="仿宋" w:eastAsia="仿宋" w:hAnsi="仿宋" w:cs="宋体" w:hint="eastAsia"/>
          <w:color w:val="000000"/>
          <w:sz w:val="28"/>
          <w:szCs w:val="28"/>
          <w:shd w:val="clear" w:color="auto" w:fill="FFFFFF"/>
        </w:rPr>
        <w:t>地震事业机构</w:t>
      </w:r>
      <w:r w:rsidR="009309CF" w:rsidRPr="006C43E6">
        <w:rPr>
          <w:rFonts w:ascii="仿宋" w:eastAsia="仿宋" w:hAnsi="仿宋" w:cs="宋体" w:hint="eastAsia"/>
          <w:color w:val="000000"/>
          <w:sz w:val="28"/>
          <w:szCs w:val="28"/>
          <w:shd w:val="clear" w:color="auto" w:fill="FFFFFF"/>
        </w:rPr>
        <w:t xml:space="preserve"> </w:t>
      </w:r>
      <w:r w:rsidR="009309CF">
        <w:rPr>
          <w:rFonts w:ascii="仿宋" w:eastAsia="仿宋" w:hAnsi="仿宋" w:cs="宋体" w:hint="eastAsia"/>
          <w:color w:val="000000"/>
          <w:sz w:val="28"/>
          <w:szCs w:val="28"/>
          <w:shd w:val="clear" w:color="auto" w:fill="FFFFFF"/>
        </w:rPr>
        <w:t>14.4</w:t>
      </w:r>
      <w:r w:rsidR="008E1B87" w:rsidRPr="006C43E6">
        <w:rPr>
          <w:rFonts w:ascii="仿宋" w:eastAsia="仿宋" w:hAnsi="仿宋" w:cs="宋体" w:hint="eastAsia"/>
          <w:color w:val="000000"/>
          <w:sz w:val="28"/>
          <w:szCs w:val="28"/>
          <w:shd w:val="clear" w:color="auto" w:fill="FFFFFF"/>
        </w:rPr>
        <w:t>万元，其他地震事务支出20万元。</w:t>
      </w:r>
    </w:p>
    <w:p w:rsidR="00263206" w:rsidRPr="006C43E6" w:rsidRDefault="00263206" w:rsidP="00903E50">
      <w:pPr>
        <w:ind w:firstLineChars="50" w:firstLine="140"/>
        <w:rPr>
          <w:rFonts w:ascii="仿宋" w:eastAsia="仿宋" w:hAnsi="仿宋"/>
          <w:sz w:val="28"/>
          <w:szCs w:val="28"/>
        </w:rPr>
      </w:pPr>
      <w:r w:rsidRPr="006C43E6">
        <w:rPr>
          <w:rFonts w:ascii="仿宋" w:eastAsia="仿宋" w:hAnsi="仿宋" w:hint="eastAsia"/>
          <w:sz w:val="28"/>
          <w:szCs w:val="28"/>
        </w:rPr>
        <w:t>具体安排如下：</w:t>
      </w:r>
    </w:p>
    <w:p w:rsidR="00263206" w:rsidRPr="006C43E6" w:rsidRDefault="00263206" w:rsidP="00263206">
      <w:pPr>
        <w:rPr>
          <w:rFonts w:ascii="仿宋" w:eastAsia="仿宋" w:hAnsi="仿宋"/>
          <w:sz w:val="28"/>
          <w:szCs w:val="28"/>
        </w:rPr>
      </w:pPr>
      <w:r w:rsidRPr="006C43E6">
        <w:rPr>
          <w:rFonts w:ascii="仿宋" w:eastAsia="仿宋" w:hAnsi="仿宋" w:hint="eastAsia"/>
          <w:sz w:val="28"/>
          <w:szCs w:val="28"/>
        </w:rPr>
        <w:t>1．基本支出：</w:t>
      </w:r>
      <w:r w:rsidR="009740AC" w:rsidRPr="006C43E6">
        <w:rPr>
          <w:rFonts w:ascii="仿宋" w:eastAsia="仿宋" w:hAnsi="仿宋" w:hint="eastAsia"/>
          <w:sz w:val="28"/>
          <w:szCs w:val="28"/>
        </w:rPr>
        <w:t>2017</w:t>
      </w:r>
      <w:r w:rsidRPr="006C43E6">
        <w:rPr>
          <w:rFonts w:ascii="仿宋" w:eastAsia="仿宋" w:hAnsi="仿宋" w:hint="eastAsia"/>
          <w:sz w:val="28"/>
          <w:szCs w:val="28"/>
        </w:rPr>
        <w:t>年年初预算数</w:t>
      </w:r>
      <w:r w:rsidR="00463C92" w:rsidRPr="006C43E6">
        <w:rPr>
          <w:rFonts w:ascii="仿宋" w:eastAsia="仿宋" w:hAnsi="仿宋" w:hint="eastAsia"/>
          <w:sz w:val="28"/>
          <w:szCs w:val="28"/>
        </w:rPr>
        <w:t>3413.74</w:t>
      </w:r>
      <w:r w:rsidRPr="006C43E6">
        <w:rPr>
          <w:rFonts w:ascii="仿宋" w:eastAsia="仿宋" w:hAnsi="仿宋" w:hint="eastAsia"/>
          <w:sz w:val="28"/>
          <w:szCs w:val="28"/>
        </w:rPr>
        <w:t>万元，是指为保障单位机构正常运转、完成日常工作任务而发生的各项支出，包括用于基本工资、津贴补贴等人员经费以及日常公用经费、业务性商品和服务支出。</w:t>
      </w:r>
      <w:r w:rsidR="00D85AF1">
        <w:rPr>
          <w:rFonts w:ascii="仿宋" w:eastAsia="仿宋" w:hAnsi="仿宋" w:hint="eastAsia"/>
          <w:sz w:val="28"/>
          <w:szCs w:val="28"/>
        </w:rPr>
        <w:t>其中：工资福利支出1287.28万元、一般商品和服务支出</w:t>
      </w:r>
      <w:r w:rsidR="00E938B5">
        <w:rPr>
          <w:rFonts w:ascii="仿宋" w:eastAsia="仿宋" w:hAnsi="仿宋" w:hint="eastAsia"/>
          <w:sz w:val="28"/>
          <w:szCs w:val="28"/>
        </w:rPr>
        <w:t>878.3</w:t>
      </w:r>
      <w:r w:rsidR="00D85AF1">
        <w:rPr>
          <w:rFonts w:ascii="仿宋" w:eastAsia="仿宋" w:hAnsi="仿宋" w:hint="eastAsia"/>
          <w:sz w:val="28"/>
          <w:szCs w:val="28"/>
        </w:rPr>
        <w:t>万元、对个人和家庭的补助支出1248.16万元。</w:t>
      </w:r>
    </w:p>
    <w:p w:rsidR="00263206" w:rsidRPr="006C43E6" w:rsidRDefault="00263206" w:rsidP="008A2B66">
      <w:pPr>
        <w:widowControl/>
        <w:shd w:val="clear" w:color="auto" w:fill="FFFFFF"/>
        <w:spacing w:line="420" w:lineRule="atLeast"/>
        <w:ind w:firstLine="420"/>
        <w:jc w:val="left"/>
        <w:rPr>
          <w:rFonts w:ascii="仿宋" w:eastAsia="仿宋" w:hAnsi="仿宋"/>
          <w:sz w:val="28"/>
          <w:szCs w:val="28"/>
        </w:rPr>
      </w:pPr>
      <w:r w:rsidRPr="006C43E6">
        <w:rPr>
          <w:rFonts w:ascii="仿宋" w:eastAsia="仿宋" w:hAnsi="仿宋" w:hint="eastAsia"/>
          <w:sz w:val="28"/>
          <w:szCs w:val="28"/>
        </w:rPr>
        <w:lastRenderedPageBreak/>
        <w:t>2．项目支出：</w:t>
      </w:r>
      <w:r w:rsidR="00463C92" w:rsidRPr="006C43E6">
        <w:rPr>
          <w:rFonts w:ascii="仿宋" w:eastAsia="仿宋" w:hAnsi="仿宋" w:hint="eastAsia"/>
          <w:sz w:val="28"/>
          <w:szCs w:val="28"/>
        </w:rPr>
        <w:t>2017</w:t>
      </w:r>
      <w:r w:rsidRPr="006C43E6">
        <w:rPr>
          <w:rFonts w:ascii="仿宋" w:eastAsia="仿宋" w:hAnsi="仿宋" w:hint="eastAsia"/>
          <w:sz w:val="28"/>
          <w:szCs w:val="28"/>
        </w:rPr>
        <w:t>年年初预算数为</w:t>
      </w:r>
      <w:r w:rsidR="00463C92" w:rsidRPr="006C43E6">
        <w:rPr>
          <w:rFonts w:ascii="仿宋" w:eastAsia="仿宋" w:hAnsi="仿宋" w:hint="eastAsia"/>
          <w:sz w:val="28"/>
          <w:szCs w:val="28"/>
        </w:rPr>
        <w:t>1014.12</w:t>
      </w:r>
      <w:r w:rsidRPr="006C43E6">
        <w:rPr>
          <w:rFonts w:ascii="仿宋" w:eastAsia="仿宋" w:hAnsi="仿宋" w:hint="eastAsia"/>
          <w:sz w:val="28"/>
          <w:szCs w:val="28"/>
        </w:rPr>
        <w:t>万元，是指单位为完成特定行政工作任务或事业发展目标而发生的支出，包括有关事业发展专项、基本建设支出、资本性支出等。</w:t>
      </w:r>
      <w:r w:rsidR="008A2B66" w:rsidRPr="008A2B66">
        <w:rPr>
          <w:rFonts w:ascii="仿宋" w:eastAsia="仿宋" w:hAnsi="仿宋" w:hint="eastAsia"/>
          <w:sz w:val="28"/>
          <w:szCs w:val="28"/>
        </w:rPr>
        <w:t>其中：</w:t>
      </w:r>
      <w:r w:rsidR="00AE2B46">
        <w:rPr>
          <w:rFonts w:ascii="仿宋" w:eastAsia="仿宋" w:hAnsi="仿宋" w:hint="eastAsia"/>
          <w:sz w:val="28"/>
          <w:szCs w:val="28"/>
        </w:rPr>
        <w:t>株洲市科技局</w:t>
      </w:r>
      <w:r w:rsidR="00002EF5" w:rsidRPr="008A2B66">
        <w:rPr>
          <w:rFonts w:ascii="仿宋" w:eastAsia="仿宋" w:hAnsi="仿宋" w:hint="eastAsia"/>
          <w:sz w:val="28"/>
          <w:szCs w:val="28"/>
        </w:rPr>
        <w:t xml:space="preserve"> </w:t>
      </w:r>
      <w:r w:rsidR="00002EF5">
        <w:rPr>
          <w:rFonts w:ascii="仿宋" w:eastAsia="仿宋" w:hAnsi="仿宋" w:hint="eastAsia"/>
          <w:sz w:val="28"/>
          <w:szCs w:val="28"/>
        </w:rPr>
        <w:t>655万元用于知识产权战略实施</w:t>
      </w:r>
      <w:r w:rsidR="008A2B66" w:rsidRPr="008A2B66">
        <w:rPr>
          <w:rFonts w:ascii="仿宋" w:eastAsia="仿宋" w:hAnsi="仿宋" w:hint="eastAsia"/>
          <w:sz w:val="28"/>
          <w:szCs w:val="28"/>
        </w:rPr>
        <w:t>；25万元用于株洲市专利奖评选；</w:t>
      </w:r>
      <w:r w:rsidR="00AE2B46">
        <w:rPr>
          <w:rFonts w:ascii="仿宋" w:eastAsia="仿宋" w:hAnsi="仿宋" w:hint="eastAsia"/>
          <w:sz w:val="28"/>
          <w:szCs w:val="28"/>
        </w:rPr>
        <w:t>株洲市地震局</w:t>
      </w:r>
      <w:r w:rsidR="00AE2B46" w:rsidRPr="008A2B66">
        <w:rPr>
          <w:rFonts w:ascii="仿宋" w:eastAsia="仿宋" w:hAnsi="仿宋" w:hint="eastAsia"/>
          <w:sz w:val="28"/>
          <w:szCs w:val="28"/>
        </w:rPr>
        <w:t xml:space="preserve"> </w:t>
      </w:r>
      <w:r w:rsidR="008A2B66" w:rsidRPr="008A2B66">
        <w:rPr>
          <w:rFonts w:ascii="仿宋" w:eastAsia="仿宋" w:hAnsi="仿宋" w:hint="eastAsia"/>
          <w:sz w:val="28"/>
          <w:szCs w:val="28"/>
        </w:rPr>
        <w:t>20万元用于防震减灾科普示范学校专项经费；</w:t>
      </w:r>
      <w:r w:rsidR="00AE2B46">
        <w:rPr>
          <w:rFonts w:ascii="仿宋" w:eastAsia="仿宋" w:hAnsi="仿宋" w:hint="eastAsia"/>
          <w:sz w:val="28"/>
          <w:szCs w:val="28"/>
        </w:rPr>
        <w:t>株洲市农科所306</w:t>
      </w:r>
      <w:r w:rsidR="008A2B66" w:rsidRPr="008A2B66">
        <w:rPr>
          <w:rFonts w:ascii="仿宋" w:eastAsia="仿宋" w:hAnsi="仿宋" w:hint="eastAsia"/>
          <w:sz w:val="28"/>
          <w:szCs w:val="28"/>
        </w:rPr>
        <w:t>万元用于</w:t>
      </w:r>
      <w:r w:rsidR="00AE2B46">
        <w:rPr>
          <w:rFonts w:ascii="仿宋" w:eastAsia="仿宋" w:hAnsi="仿宋" w:hint="eastAsia"/>
          <w:sz w:val="28"/>
          <w:szCs w:val="28"/>
        </w:rPr>
        <w:t>债务还本付息支出</w:t>
      </w:r>
      <w:r w:rsidR="008A2B66" w:rsidRPr="008A2B66">
        <w:rPr>
          <w:rFonts w:ascii="仿宋" w:eastAsia="仿宋" w:hAnsi="仿宋" w:hint="eastAsia"/>
          <w:sz w:val="28"/>
          <w:szCs w:val="28"/>
        </w:rPr>
        <w:t>；</w:t>
      </w:r>
      <w:r w:rsidR="00AE2B46">
        <w:rPr>
          <w:rFonts w:ascii="仿宋" w:eastAsia="仿宋" w:hAnsi="仿宋" w:hint="eastAsia"/>
          <w:sz w:val="28"/>
          <w:szCs w:val="28"/>
        </w:rPr>
        <w:t>株洲市水产所</w:t>
      </w:r>
      <w:r w:rsidR="008A2B66" w:rsidRPr="008A2B66">
        <w:rPr>
          <w:rFonts w:ascii="仿宋" w:eastAsia="仿宋" w:hAnsi="仿宋" w:hint="eastAsia"/>
          <w:sz w:val="28"/>
          <w:szCs w:val="28"/>
        </w:rPr>
        <w:t>8.12万元用于非税成本返还。</w:t>
      </w:r>
    </w:p>
    <w:p w:rsidR="00263206" w:rsidRPr="006C43E6" w:rsidRDefault="00263206" w:rsidP="00263206">
      <w:pPr>
        <w:rPr>
          <w:rFonts w:ascii="仿宋" w:eastAsia="仿宋" w:hAnsi="仿宋"/>
          <w:sz w:val="28"/>
          <w:szCs w:val="28"/>
        </w:rPr>
      </w:pPr>
      <w:r w:rsidRPr="006C43E6">
        <w:rPr>
          <w:rFonts w:ascii="仿宋" w:eastAsia="仿宋" w:hAnsi="仿宋" w:hint="eastAsia"/>
          <w:sz w:val="28"/>
          <w:szCs w:val="28"/>
        </w:rPr>
        <w:t>（三）机关运行经费安排情况：本部门</w:t>
      </w:r>
      <w:r w:rsidR="00AE0F91">
        <w:rPr>
          <w:rFonts w:ascii="仿宋" w:eastAsia="仿宋" w:hAnsi="仿宋" w:hint="eastAsia"/>
          <w:sz w:val="28"/>
          <w:szCs w:val="28"/>
        </w:rPr>
        <w:t>2017</w:t>
      </w:r>
      <w:r w:rsidRPr="006C43E6">
        <w:rPr>
          <w:rFonts w:ascii="仿宋" w:eastAsia="仿宋" w:hAnsi="仿宋" w:hint="eastAsia"/>
          <w:sz w:val="28"/>
          <w:szCs w:val="28"/>
        </w:rPr>
        <w:t>年年初预算机关运行经费共安排</w:t>
      </w:r>
      <w:r w:rsidR="00757560">
        <w:rPr>
          <w:rFonts w:ascii="仿宋" w:eastAsia="仿宋" w:hAnsi="仿宋" w:hint="eastAsia"/>
          <w:sz w:val="28"/>
          <w:szCs w:val="28"/>
        </w:rPr>
        <w:t>878.3</w:t>
      </w:r>
      <w:r w:rsidR="005974B1">
        <w:rPr>
          <w:rFonts w:ascii="仿宋" w:eastAsia="仿宋" w:hAnsi="仿宋" w:hint="eastAsia"/>
          <w:sz w:val="28"/>
          <w:szCs w:val="28"/>
        </w:rPr>
        <w:t>万元，比上年度预算增加235.32万元，增加</w:t>
      </w:r>
      <w:r w:rsidR="00F45C18">
        <w:rPr>
          <w:rFonts w:ascii="仿宋" w:eastAsia="仿宋" w:hAnsi="仿宋" w:hint="eastAsia"/>
          <w:sz w:val="28"/>
          <w:szCs w:val="28"/>
        </w:rPr>
        <w:t>的</w:t>
      </w:r>
      <w:r w:rsidRPr="006C43E6">
        <w:rPr>
          <w:rFonts w:ascii="仿宋" w:eastAsia="仿宋" w:hAnsi="仿宋" w:hint="eastAsia"/>
          <w:sz w:val="28"/>
          <w:szCs w:val="28"/>
        </w:rPr>
        <w:t>原因是：</w:t>
      </w:r>
      <w:r w:rsidR="00E43623">
        <w:rPr>
          <w:rFonts w:ascii="仿宋" w:eastAsia="仿宋" w:hAnsi="仿宋" w:hint="eastAsia"/>
          <w:sz w:val="28"/>
          <w:szCs w:val="28"/>
        </w:rPr>
        <w:t>市科技局</w:t>
      </w:r>
      <w:r w:rsidR="00C92A7E">
        <w:rPr>
          <w:rFonts w:ascii="仿宋" w:eastAsia="仿宋" w:hAnsi="仿宋" w:hint="eastAsia"/>
          <w:sz w:val="28"/>
          <w:szCs w:val="28"/>
        </w:rPr>
        <w:t>、市水产所、市农科所因为以前年度单位运转</w:t>
      </w:r>
      <w:r w:rsidR="009B4AF8">
        <w:rPr>
          <w:rFonts w:ascii="仿宋" w:eastAsia="仿宋" w:hAnsi="仿宋" w:hint="eastAsia"/>
          <w:sz w:val="28"/>
          <w:szCs w:val="28"/>
        </w:rPr>
        <w:t>经费较低</w:t>
      </w:r>
      <w:r w:rsidR="00F732D0">
        <w:rPr>
          <w:rFonts w:ascii="仿宋" w:eastAsia="仿宋" w:hAnsi="仿宋" w:hint="eastAsia"/>
          <w:sz w:val="28"/>
          <w:szCs w:val="28"/>
        </w:rPr>
        <w:t>，满足不了单位的正常运行，因为工作需要</w:t>
      </w:r>
      <w:r w:rsidR="00C92A7E">
        <w:rPr>
          <w:rFonts w:ascii="仿宋" w:eastAsia="仿宋" w:hAnsi="仿宋" w:hint="eastAsia"/>
          <w:sz w:val="28"/>
          <w:szCs w:val="28"/>
        </w:rPr>
        <w:t>请求财政追加的。</w:t>
      </w:r>
    </w:p>
    <w:p w:rsidR="00263206" w:rsidRPr="006C43E6" w:rsidRDefault="00263206" w:rsidP="00263206">
      <w:pPr>
        <w:rPr>
          <w:rFonts w:ascii="仿宋" w:eastAsia="仿宋" w:hAnsi="仿宋"/>
          <w:sz w:val="28"/>
          <w:szCs w:val="28"/>
        </w:rPr>
      </w:pPr>
      <w:r w:rsidRPr="006C43E6">
        <w:rPr>
          <w:rFonts w:ascii="仿宋" w:eastAsia="仿宋" w:hAnsi="仿宋" w:hint="eastAsia"/>
          <w:sz w:val="28"/>
          <w:szCs w:val="28"/>
        </w:rPr>
        <w:t>（四)政府采购预算：</w:t>
      </w:r>
      <w:r w:rsidR="003B4650">
        <w:rPr>
          <w:rFonts w:ascii="仿宋" w:eastAsia="仿宋" w:hAnsi="仿宋" w:hint="eastAsia"/>
          <w:sz w:val="28"/>
          <w:szCs w:val="28"/>
        </w:rPr>
        <w:t>2017</w:t>
      </w:r>
      <w:r w:rsidR="006A08A2">
        <w:rPr>
          <w:rFonts w:ascii="仿宋" w:eastAsia="仿宋" w:hAnsi="仿宋" w:hint="eastAsia"/>
          <w:sz w:val="28"/>
          <w:szCs w:val="28"/>
        </w:rPr>
        <w:t>年年初预算数为</w:t>
      </w:r>
      <w:r w:rsidR="00C40BDC">
        <w:rPr>
          <w:rFonts w:ascii="仿宋" w:eastAsia="仿宋" w:hAnsi="仿宋" w:hint="eastAsia"/>
          <w:sz w:val="28"/>
          <w:szCs w:val="28"/>
        </w:rPr>
        <w:t>435.09</w:t>
      </w:r>
      <w:r w:rsidRPr="006C43E6">
        <w:rPr>
          <w:rFonts w:ascii="仿宋" w:eastAsia="仿宋" w:hAnsi="仿宋" w:hint="eastAsia"/>
          <w:sz w:val="28"/>
          <w:szCs w:val="28"/>
        </w:rPr>
        <w:t>万元。</w:t>
      </w:r>
    </w:p>
    <w:p w:rsidR="00263206" w:rsidRPr="006C43E6" w:rsidRDefault="00263206" w:rsidP="00263206">
      <w:pPr>
        <w:rPr>
          <w:rFonts w:ascii="仿宋" w:eastAsia="仿宋" w:hAnsi="仿宋"/>
          <w:sz w:val="28"/>
          <w:szCs w:val="28"/>
        </w:rPr>
      </w:pPr>
      <w:r w:rsidRPr="006C43E6">
        <w:rPr>
          <w:rFonts w:ascii="仿宋" w:eastAsia="仿宋" w:hAnsi="仿宋" w:hint="eastAsia"/>
          <w:sz w:val="28"/>
          <w:szCs w:val="28"/>
        </w:rPr>
        <w:t>（五）“三公”等经费预算：</w:t>
      </w:r>
    </w:p>
    <w:p w:rsidR="00263206" w:rsidRDefault="00DE59E7" w:rsidP="00EB4D96">
      <w:pPr>
        <w:ind w:firstLineChars="100" w:firstLine="280"/>
        <w:rPr>
          <w:rFonts w:ascii="仿宋" w:eastAsia="仿宋" w:hAnsi="仿宋"/>
          <w:sz w:val="28"/>
          <w:szCs w:val="28"/>
        </w:rPr>
      </w:pPr>
      <w:r>
        <w:rPr>
          <w:rFonts w:ascii="仿宋" w:eastAsia="仿宋" w:hAnsi="仿宋" w:hint="eastAsia"/>
          <w:sz w:val="28"/>
          <w:szCs w:val="28"/>
        </w:rPr>
        <w:t>2017</w:t>
      </w:r>
      <w:r w:rsidR="00C0301B">
        <w:rPr>
          <w:rFonts w:ascii="仿宋" w:eastAsia="仿宋" w:hAnsi="仿宋" w:hint="eastAsia"/>
          <w:sz w:val="28"/>
          <w:szCs w:val="28"/>
        </w:rPr>
        <w:t>年“三公”经费预算数</w:t>
      </w:r>
      <w:r w:rsidR="003D2FF6">
        <w:rPr>
          <w:rFonts w:ascii="仿宋" w:eastAsia="仿宋" w:hAnsi="仿宋" w:hint="eastAsia"/>
          <w:sz w:val="28"/>
          <w:szCs w:val="28"/>
        </w:rPr>
        <w:t>111.7</w:t>
      </w:r>
      <w:r w:rsidR="00C0301B">
        <w:rPr>
          <w:rFonts w:ascii="仿宋" w:eastAsia="仿宋" w:hAnsi="仿宋" w:hint="eastAsia"/>
          <w:sz w:val="28"/>
          <w:szCs w:val="28"/>
        </w:rPr>
        <w:t>万元，其中：公务接待费</w:t>
      </w:r>
      <w:r w:rsidR="003D2FF6">
        <w:rPr>
          <w:rFonts w:ascii="仿宋" w:eastAsia="仿宋" w:hAnsi="仿宋" w:hint="eastAsia"/>
          <w:sz w:val="28"/>
          <w:szCs w:val="28"/>
        </w:rPr>
        <w:t>31.9</w:t>
      </w:r>
      <w:r w:rsidR="00C0301B">
        <w:rPr>
          <w:rFonts w:ascii="仿宋" w:eastAsia="仿宋" w:hAnsi="仿宋" w:hint="eastAsia"/>
          <w:sz w:val="28"/>
          <w:szCs w:val="28"/>
        </w:rPr>
        <w:t>万元、公务用车购置及运行费</w:t>
      </w:r>
      <w:r w:rsidR="003D2FF6">
        <w:rPr>
          <w:rFonts w:ascii="仿宋" w:eastAsia="仿宋" w:hAnsi="仿宋" w:hint="eastAsia"/>
          <w:sz w:val="28"/>
          <w:szCs w:val="28"/>
        </w:rPr>
        <w:t>62.8</w:t>
      </w:r>
      <w:r w:rsidR="00C0301B">
        <w:rPr>
          <w:rFonts w:ascii="仿宋" w:eastAsia="仿宋" w:hAnsi="仿宋" w:hint="eastAsia"/>
          <w:sz w:val="28"/>
          <w:szCs w:val="28"/>
        </w:rPr>
        <w:t>万元、因公出国（境）费</w:t>
      </w:r>
      <w:r w:rsidR="003D2FF6">
        <w:rPr>
          <w:rFonts w:ascii="仿宋" w:eastAsia="仿宋" w:hAnsi="仿宋" w:hint="eastAsia"/>
          <w:sz w:val="28"/>
          <w:szCs w:val="28"/>
        </w:rPr>
        <w:t>17</w:t>
      </w:r>
      <w:r w:rsidR="00C0301B">
        <w:rPr>
          <w:rFonts w:ascii="仿宋" w:eastAsia="仿宋" w:hAnsi="仿宋" w:hint="eastAsia"/>
          <w:sz w:val="28"/>
          <w:szCs w:val="28"/>
        </w:rPr>
        <w:t>万元。会议费</w:t>
      </w:r>
      <w:r w:rsidR="003D2FF6">
        <w:rPr>
          <w:rFonts w:ascii="仿宋" w:eastAsia="仿宋" w:hAnsi="仿宋" w:hint="eastAsia"/>
          <w:sz w:val="28"/>
          <w:szCs w:val="28"/>
        </w:rPr>
        <w:t>24</w:t>
      </w:r>
      <w:r w:rsidR="00263206" w:rsidRPr="006C43E6">
        <w:rPr>
          <w:rFonts w:ascii="仿宋" w:eastAsia="仿宋" w:hAnsi="仿宋" w:hint="eastAsia"/>
          <w:sz w:val="28"/>
          <w:szCs w:val="28"/>
        </w:rPr>
        <w:t>万元;</w:t>
      </w:r>
      <w:r w:rsidR="003D2FF6">
        <w:rPr>
          <w:rFonts w:ascii="仿宋" w:eastAsia="仿宋" w:hAnsi="仿宋" w:hint="eastAsia"/>
          <w:sz w:val="28"/>
          <w:szCs w:val="28"/>
        </w:rPr>
        <w:t>培训费32</w:t>
      </w:r>
      <w:r w:rsidR="00263206" w:rsidRPr="006C43E6">
        <w:rPr>
          <w:rFonts w:ascii="仿宋" w:eastAsia="仿宋" w:hAnsi="仿宋" w:hint="eastAsia"/>
          <w:sz w:val="28"/>
          <w:szCs w:val="28"/>
        </w:rPr>
        <w:t>万元。</w:t>
      </w:r>
    </w:p>
    <w:p w:rsidR="009A387B" w:rsidRPr="006C43E6" w:rsidRDefault="009A387B" w:rsidP="00EB4D96">
      <w:pPr>
        <w:ind w:firstLineChars="100" w:firstLine="280"/>
        <w:rPr>
          <w:rFonts w:ascii="仿宋" w:eastAsia="仿宋" w:hAnsi="仿宋"/>
          <w:sz w:val="28"/>
          <w:szCs w:val="28"/>
        </w:rPr>
      </w:pPr>
      <w:r>
        <w:rPr>
          <w:rFonts w:ascii="仿宋" w:eastAsia="仿宋" w:hAnsi="仿宋" w:hint="eastAsia"/>
          <w:sz w:val="28"/>
          <w:szCs w:val="28"/>
        </w:rPr>
        <w:t>2016年“三公”经费预算数125.92万元，</w:t>
      </w:r>
      <w:r w:rsidR="00C02E7F">
        <w:rPr>
          <w:rFonts w:ascii="仿宋" w:eastAsia="仿宋" w:hAnsi="仿宋" w:hint="eastAsia"/>
          <w:sz w:val="28"/>
          <w:szCs w:val="28"/>
        </w:rPr>
        <w:t>2017年预算较去年减少14.22万元，</w:t>
      </w:r>
      <w:r w:rsidR="000E6F7F">
        <w:rPr>
          <w:rFonts w:ascii="仿宋" w:eastAsia="仿宋" w:hAnsi="仿宋" w:hint="eastAsia"/>
          <w:sz w:val="28"/>
          <w:szCs w:val="28"/>
        </w:rPr>
        <w:t>减少约11%。</w:t>
      </w:r>
      <w:r w:rsidR="00C02E7F">
        <w:rPr>
          <w:rFonts w:ascii="仿宋" w:eastAsia="仿宋" w:hAnsi="仿宋" w:hint="eastAsia"/>
          <w:sz w:val="28"/>
          <w:szCs w:val="28"/>
        </w:rPr>
        <w:t>主要是因为</w:t>
      </w:r>
      <w:r w:rsidR="00083082">
        <w:rPr>
          <w:rFonts w:ascii="仿宋" w:eastAsia="仿宋" w:hAnsi="仿宋" w:hint="eastAsia"/>
          <w:sz w:val="28"/>
          <w:szCs w:val="28"/>
        </w:rPr>
        <w:t>公务接待费以及实行车改后</w:t>
      </w:r>
      <w:r w:rsidR="00F76BCF">
        <w:rPr>
          <w:rFonts w:ascii="仿宋" w:eastAsia="仿宋" w:hAnsi="仿宋" w:hint="eastAsia"/>
          <w:sz w:val="28"/>
          <w:szCs w:val="28"/>
        </w:rPr>
        <w:t>公车运行维护费用</w:t>
      </w:r>
      <w:r w:rsidR="00C02E7F">
        <w:rPr>
          <w:rFonts w:ascii="仿宋" w:eastAsia="仿宋" w:hAnsi="仿宋" w:hint="eastAsia"/>
          <w:sz w:val="28"/>
          <w:szCs w:val="28"/>
        </w:rPr>
        <w:t>有所减少。</w:t>
      </w:r>
    </w:p>
    <w:p w:rsidR="00D03821" w:rsidRPr="006C43E6" w:rsidRDefault="00D03821" w:rsidP="00263206">
      <w:pPr>
        <w:rPr>
          <w:rFonts w:ascii="仿宋" w:eastAsia="仿宋" w:hAnsi="仿宋"/>
          <w:sz w:val="28"/>
          <w:szCs w:val="28"/>
        </w:rPr>
      </w:pPr>
    </w:p>
    <w:sectPr w:rsidR="00D03821" w:rsidRPr="006C43E6" w:rsidSect="00D038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847" w:rsidRDefault="00453847" w:rsidP="00D670B1">
      <w:r>
        <w:separator/>
      </w:r>
    </w:p>
  </w:endnote>
  <w:endnote w:type="continuationSeparator" w:id="0">
    <w:p w:rsidR="00453847" w:rsidRDefault="00453847" w:rsidP="00D67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847" w:rsidRDefault="00453847" w:rsidP="00D670B1">
      <w:r>
        <w:separator/>
      </w:r>
    </w:p>
  </w:footnote>
  <w:footnote w:type="continuationSeparator" w:id="0">
    <w:p w:rsidR="00453847" w:rsidRDefault="00453847" w:rsidP="00D670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F2337"/>
    <w:multiLevelType w:val="hybridMultilevel"/>
    <w:tmpl w:val="D80021B0"/>
    <w:lvl w:ilvl="0" w:tplc="C520FF2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3113FA0"/>
    <w:multiLevelType w:val="hybridMultilevel"/>
    <w:tmpl w:val="766EEC48"/>
    <w:lvl w:ilvl="0" w:tplc="A8DA674E">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3206"/>
    <w:rsid w:val="00002EF5"/>
    <w:rsid w:val="00032336"/>
    <w:rsid w:val="00083082"/>
    <w:rsid w:val="000949AF"/>
    <w:rsid w:val="000B0370"/>
    <w:rsid w:val="000E6F7F"/>
    <w:rsid w:val="00136E93"/>
    <w:rsid w:val="001624EF"/>
    <w:rsid w:val="001904DE"/>
    <w:rsid w:val="001D0C04"/>
    <w:rsid w:val="001E2AF1"/>
    <w:rsid w:val="0023135A"/>
    <w:rsid w:val="00241D45"/>
    <w:rsid w:val="00263206"/>
    <w:rsid w:val="00307CEA"/>
    <w:rsid w:val="00395AA6"/>
    <w:rsid w:val="003B4650"/>
    <w:rsid w:val="003D2FF6"/>
    <w:rsid w:val="004000FD"/>
    <w:rsid w:val="0040329E"/>
    <w:rsid w:val="004310D3"/>
    <w:rsid w:val="00453847"/>
    <w:rsid w:val="00463C92"/>
    <w:rsid w:val="00471186"/>
    <w:rsid w:val="00520EF1"/>
    <w:rsid w:val="00595347"/>
    <w:rsid w:val="005974B1"/>
    <w:rsid w:val="005B26BC"/>
    <w:rsid w:val="006674AD"/>
    <w:rsid w:val="006A08A2"/>
    <w:rsid w:val="006C43E6"/>
    <w:rsid w:val="00757560"/>
    <w:rsid w:val="007F1D0A"/>
    <w:rsid w:val="00863706"/>
    <w:rsid w:val="008A2B66"/>
    <w:rsid w:val="008E1B87"/>
    <w:rsid w:val="00903E50"/>
    <w:rsid w:val="009309CF"/>
    <w:rsid w:val="00942210"/>
    <w:rsid w:val="009740AC"/>
    <w:rsid w:val="009A387B"/>
    <w:rsid w:val="009B4AF8"/>
    <w:rsid w:val="009C0407"/>
    <w:rsid w:val="00A50E18"/>
    <w:rsid w:val="00A913FB"/>
    <w:rsid w:val="00AE0F91"/>
    <w:rsid w:val="00AE2B46"/>
    <w:rsid w:val="00B43935"/>
    <w:rsid w:val="00B730DB"/>
    <w:rsid w:val="00B748D1"/>
    <w:rsid w:val="00C02E7F"/>
    <w:rsid w:val="00C0301B"/>
    <w:rsid w:val="00C40BDC"/>
    <w:rsid w:val="00C92A7E"/>
    <w:rsid w:val="00CF6C49"/>
    <w:rsid w:val="00CF7A34"/>
    <w:rsid w:val="00D03821"/>
    <w:rsid w:val="00D41D73"/>
    <w:rsid w:val="00D60584"/>
    <w:rsid w:val="00D670B1"/>
    <w:rsid w:val="00D8180C"/>
    <w:rsid w:val="00D85AF1"/>
    <w:rsid w:val="00DE59E7"/>
    <w:rsid w:val="00E43623"/>
    <w:rsid w:val="00E938B5"/>
    <w:rsid w:val="00EB168A"/>
    <w:rsid w:val="00EB4D96"/>
    <w:rsid w:val="00F45C18"/>
    <w:rsid w:val="00F732D0"/>
    <w:rsid w:val="00F76B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8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670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670B1"/>
    <w:rPr>
      <w:sz w:val="18"/>
      <w:szCs w:val="18"/>
    </w:rPr>
  </w:style>
  <w:style w:type="paragraph" w:styleId="a4">
    <w:name w:val="footer"/>
    <w:basedOn w:val="a"/>
    <w:link w:val="Char0"/>
    <w:uiPriority w:val="99"/>
    <w:semiHidden/>
    <w:unhideWhenUsed/>
    <w:rsid w:val="00D670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670B1"/>
    <w:rPr>
      <w:sz w:val="18"/>
      <w:szCs w:val="18"/>
    </w:rPr>
  </w:style>
  <w:style w:type="paragraph" w:styleId="a5">
    <w:name w:val="List Paragraph"/>
    <w:basedOn w:val="a"/>
    <w:uiPriority w:val="34"/>
    <w:qFormat/>
    <w:rsid w:val="00CF7A34"/>
    <w:pPr>
      <w:ind w:firstLineChars="200" w:firstLine="420"/>
    </w:pPr>
  </w:style>
  <w:style w:type="paragraph" w:styleId="a6">
    <w:name w:val="Normal (Web)"/>
    <w:basedOn w:val="a"/>
    <w:qFormat/>
    <w:rsid w:val="00863706"/>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19EDD6F-A202-474C-A100-2F824A29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70</cp:revision>
  <dcterms:created xsi:type="dcterms:W3CDTF">2017-02-13T08:23:00Z</dcterms:created>
  <dcterms:modified xsi:type="dcterms:W3CDTF">2017-02-14T08:19:00Z</dcterms:modified>
</cp:coreProperties>
</file>