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fill="auto"/>
        <w:autoSpaceDN w:val="0"/>
        <w:snapToGrid w:val="0"/>
        <w:spacing w:line="420" w:lineRule="atLeast"/>
        <w:jc w:val="center"/>
        <w:rPr>
          <w:rFonts w:hint="eastAsia" w:ascii="方正小标宋简体" w:hAnsi="方正小标宋简体" w:eastAsia="方正小标宋简体" w:cs="方正小标宋简体"/>
          <w:color w:val="1B2F8A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1B2F8A"/>
          <w:sz w:val="44"/>
          <w:szCs w:val="44"/>
          <w:shd w:val="clear" w:color="auto" w:fill="FFFFFF"/>
        </w:rPr>
        <w:t>株洲市芦淞区</w:t>
      </w:r>
      <w:r>
        <w:rPr>
          <w:rFonts w:hint="eastAsia" w:ascii="方正小标宋简体" w:hAnsi="方正小标宋简体" w:eastAsia="方正小标宋简体" w:cs="方正小标宋简体"/>
          <w:color w:val="1B2F8A"/>
          <w:sz w:val="44"/>
          <w:szCs w:val="44"/>
          <w:shd w:val="clear" w:color="auto" w:fill="FFFFFF"/>
          <w:lang w:eastAsia="zh-CN"/>
        </w:rPr>
        <w:t>爱国卫生运动委员会办公室</w:t>
      </w:r>
    </w:p>
    <w:p>
      <w:pPr>
        <w:shd w:val="solid" w:color="FFFFFF" w:fill="auto"/>
        <w:autoSpaceDN w:val="0"/>
        <w:snapToGrid w:val="0"/>
        <w:spacing w:line="420" w:lineRule="atLeast"/>
        <w:jc w:val="center"/>
        <w:rPr>
          <w:rFonts w:hint="eastAsia" w:ascii="方正小标宋简体" w:hAnsi="方正小标宋简体" w:eastAsia="方正小标宋简体" w:cs="方正小标宋简体"/>
          <w:color w:val="1B2F8A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1B2F8A"/>
          <w:sz w:val="44"/>
          <w:szCs w:val="44"/>
          <w:shd w:val="clear" w:color="auto" w:fill="FFFFFF"/>
        </w:rPr>
        <w:t>201</w:t>
      </w:r>
      <w:r>
        <w:rPr>
          <w:rFonts w:hint="eastAsia" w:ascii="方正小标宋简体" w:hAnsi="方正小标宋简体" w:eastAsia="方正小标宋简体" w:cs="方正小标宋简体"/>
          <w:color w:val="1B2F8A"/>
          <w:sz w:val="44"/>
          <w:szCs w:val="44"/>
          <w:shd w:val="clear" w:color="auto" w:fill="FFFFFF"/>
          <w:lang w:val="en-US" w:eastAsia="zh-CN"/>
        </w:rPr>
        <w:t>6</w:t>
      </w:r>
      <w:r>
        <w:rPr>
          <w:rFonts w:hint="eastAsia" w:ascii="方正小标宋简体" w:hAnsi="方正小标宋简体" w:eastAsia="方正小标宋简体" w:cs="方正小标宋简体"/>
          <w:color w:val="1B2F8A"/>
          <w:sz w:val="44"/>
          <w:szCs w:val="44"/>
          <w:shd w:val="clear" w:color="auto" w:fill="FFFFFF"/>
        </w:rPr>
        <w:t>年部门预算和 “三公”经费预算说明</w:t>
      </w:r>
    </w:p>
    <w:p>
      <w:pPr>
        <w:shd w:val="solid" w:color="FFFFFF" w:fill="auto"/>
        <w:autoSpaceDN w:val="0"/>
        <w:spacing w:line="360" w:lineRule="atLeast"/>
        <w:rPr>
          <w:rFonts w:hint="eastAsia"/>
        </w:rPr>
      </w:pPr>
    </w:p>
    <w:p>
      <w:pPr>
        <w:shd w:val="solid" w:color="FFFFFF" w:fill="auto"/>
        <w:autoSpaceDN w:val="0"/>
        <w:spacing w:line="360" w:lineRule="atLeast"/>
        <w:rPr>
          <w:rFonts w:hint="eastAsia" w:ascii="黑体" w:hAnsi="黑体" w:eastAsia="黑体" w:cs="黑体"/>
          <w:color w:val="2B2B2B"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rFonts w:hint="eastAsia" w:ascii="仿宋_GB2312" w:eastAsia="仿宋_GB2312" w:cs="仿宋_GB2312" w:hAnsiTheme="minorHAnsi"/>
          <w:b/>
          <w:bCs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 xml:space="preserve">一、 部门职能职责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" w:lineRule="atLeast"/>
        <w:ind w:left="0" w:right="0" w:firstLine="420"/>
        <w:jc w:val="both"/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 xml:space="preserve">  贯彻爱国卫生运动有关政策和法规，开展健康教育、卫生创建、改水改厕、控烟等工作。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" w:lineRule="atLeast"/>
        <w:ind w:right="0" w:rightChars="0"/>
        <w:jc w:val="both"/>
        <w:rPr>
          <w:rFonts w:hint="eastAsia" w:ascii="仿宋_GB2312" w:eastAsia="仿宋_GB2312" w:cs="仿宋_GB2312"/>
          <w:b/>
          <w:bCs/>
          <w:i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仿宋_GB2312" w:eastAsia="仿宋_GB2312" w:cs="仿宋_GB2312"/>
          <w:b/>
          <w:bCs/>
          <w:i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二、机构设置情况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" w:lineRule="atLeast"/>
        <w:ind w:left="0" w:right="0" w:firstLine="420"/>
        <w:jc w:val="both"/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本单位为财政全额拨款的区级一级预算单位，在职4人，退休1人。无单独核算的二级机构。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" w:lineRule="atLeast"/>
        <w:ind w:right="0" w:rightChars="0"/>
        <w:jc w:val="both"/>
        <w:rPr>
          <w:rFonts w:hint="eastAsia" w:ascii="仿宋_GB2312" w:eastAsia="仿宋_GB2312" w:cs="仿宋_GB2312"/>
          <w:b/>
          <w:bCs/>
          <w:i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仿宋_GB2312" w:eastAsia="仿宋_GB2312" w:cs="仿宋_GB2312"/>
          <w:b/>
          <w:bCs/>
          <w:i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三、部门收支概况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" w:lineRule="atLeast"/>
        <w:ind w:left="0" w:right="0" w:firstLine="420"/>
        <w:jc w:val="both"/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1、机关运行经费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" w:lineRule="atLeast"/>
        <w:ind w:left="0" w:right="0" w:firstLine="420"/>
        <w:jc w:val="both"/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201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6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年本单位的机关运行经费当年一般公共预算拨款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26.02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万元，比2015年预算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  <w:lang w:eastAsia="zh-CN"/>
        </w:rPr>
        <w:t>增加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4.2479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万元，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  <w:lang w:eastAsia="zh-CN"/>
        </w:rPr>
        <w:t>主要原因是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2015年调资增加了人员经费支出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" w:lineRule="atLeast"/>
        <w:ind w:left="0" w:right="0" w:firstLine="420"/>
        <w:jc w:val="both"/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基本支出：2016年年初预算数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26.02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万元，是指为保障单位机构正常运转、完成日常工作任务而发生的各项开支，包括用于基本工资、津贴补贴等人员经费以及办公费、印刷费、水电费、社会保障缴费、维修维护、办公设备购置等日常公用经费。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" w:lineRule="atLeast"/>
        <w:ind w:left="0" w:right="0" w:firstLine="420"/>
        <w:jc w:val="both"/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2、“三公”经费预算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" w:lineRule="atLeast"/>
        <w:ind w:left="0" w:right="0" w:firstLine="420"/>
        <w:jc w:val="both"/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2016年我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  <w:lang w:eastAsia="zh-CN"/>
        </w:rPr>
        <w:t>单位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“三公”经费总计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0.15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万元，较上年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  <w:lang w:eastAsia="zh-CN"/>
        </w:rPr>
        <w:t>决算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减少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1.7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万元。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" w:lineRule="atLeast"/>
        <w:ind w:left="0" w:right="0" w:firstLine="420"/>
        <w:jc w:val="both"/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（一）公务接待费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0.15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万元，较上年减少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1.7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万元，主要原因是认真贯彻落实中央八项规定及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  <w:lang w:eastAsia="zh-CN"/>
        </w:rPr>
        <w:t>地方各级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政府相关规定要求，严格控制接待规模及接待标准。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" w:lineRule="atLeast"/>
        <w:ind w:left="0" w:right="0" w:firstLine="420"/>
        <w:jc w:val="both"/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（二）因公出国（境）费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0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元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  <w:lang w:eastAsia="zh-CN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" w:lineRule="atLeast"/>
        <w:ind w:left="0" w:right="0" w:firstLine="420"/>
        <w:jc w:val="both"/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（三）公务用车运行维护费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0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元（公务用车运行维护费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0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元，车辆购置费0万元）。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  <w:lang w:eastAsia="zh-CN"/>
        </w:rPr>
        <w:t>我单位无公务用车。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" w:lineRule="atLeast"/>
        <w:ind w:right="0"/>
        <w:jc w:val="both"/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仿宋_GB2312" w:eastAsia="仿宋_GB2312" w:cs="仿宋_GB2312"/>
          <w:b/>
          <w:bCs/>
          <w:i w:val="0"/>
          <w:caps w:val="0"/>
          <w:color w:val="000000"/>
          <w:spacing w:val="0"/>
          <w:sz w:val="30"/>
          <w:szCs w:val="30"/>
          <w:shd w:val="clear" w:fill="FFFFFF"/>
          <w:lang w:eastAsia="zh-CN"/>
        </w:rPr>
        <w:t>四、政府性基金预算支出</w:t>
      </w:r>
      <w:r>
        <w:rPr>
          <w:rFonts w:hint="eastAsia" w:asci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shd w:val="clear" w:fill="FFFFFF"/>
          <w:lang w:eastAsia="zh-CN"/>
        </w:rPr>
        <w:t>：2016年支出预算数为0</w:t>
      </w:r>
    </w:p>
    <w:p>
      <w:pPr>
        <w:shd w:val="solid" w:color="FFFFFF" w:fill="auto"/>
        <w:autoSpaceDN w:val="0"/>
        <w:spacing w:line="360" w:lineRule="atLeast"/>
        <w:ind w:firstLine="640" w:firstLineChars="200"/>
        <w:rPr>
          <w:rFonts w:hint="eastAsia"/>
          <w:sz w:val="32"/>
          <w:szCs w:val="32"/>
        </w:rPr>
      </w:pPr>
    </w:p>
    <w:p>
      <w:pPr>
        <w:shd w:val="solid" w:color="FFFFFF" w:fill="auto"/>
        <w:autoSpaceDN w:val="0"/>
        <w:spacing w:line="360" w:lineRule="atLeast"/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附件：芦淞区爱卫办预算公开表</w:t>
      </w:r>
    </w:p>
    <w:p>
      <w:pPr>
        <w:snapToGrid w:val="0"/>
        <w:rPr>
          <w:rFonts w:hint="eastAsia"/>
          <w:sz w:val="32"/>
          <w:szCs w:val="32"/>
        </w:rPr>
      </w:pPr>
    </w:p>
    <w:p>
      <w:pPr>
        <w:snapToGrid w:val="0"/>
        <w:rPr>
          <w:rFonts w:hint="eastAsia"/>
          <w:sz w:val="32"/>
          <w:szCs w:val="32"/>
        </w:rPr>
      </w:pPr>
    </w:p>
    <w:p>
      <w:pPr>
        <w:snapToGrid w:val="0"/>
        <w:rPr>
          <w:rFonts w:hint="eastAsia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586A43"/>
    <w:rsid w:val="20586A43"/>
    <w:rsid w:val="34BC45A5"/>
    <w:rsid w:val="3D6A2E2B"/>
    <w:rsid w:val="4E886D56"/>
    <w:rsid w:val="6E885BF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2016-04-28T02:29:00Z</dcterms:created>
  <dc:creator>cw</dc:creator>
  <cp:lastModifiedBy>Administrator</cp:lastModifiedBy>
  <cp:lastPrinted>2016-10-08T02:40:00Z</cp:lastPrinted>
  <dcterms:modified xsi:type="dcterms:W3CDTF">2016-10-17T10:05:00Z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